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B902B5" w14:textId="77777777" w:rsidR="00BB483B" w:rsidRDefault="00BB483B">
      <w:pPr>
        <w:jc w:val="center"/>
      </w:pPr>
    </w:p>
    <w:p w14:paraId="6AA97FBE" w14:textId="77777777" w:rsidR="00BB483B" w:rsidRDefault="00BB483B">
      <w:pPr>
        <w:jc w:val="center"/>
      </w:pPr>
    </w:p>
    <w:p w14:paraId="03967963" w14:textId="77777777" w:rsidR="00BB483B" w:rsidRDefault="00BB483B">
      <w:pPr>
        <w:jc w:val="center"/>
      </w:pPr>
    </w:p>
    <w:p w14:paraId="3EBB8AE1" w14:textId="77777777" w:rsidR="00BB483B" w:rsidRDefault="00BB483B">
      <w:pPr>
        <w:jc w:val="center"/>
      </w:pPr>
    </w:p>
    <w:p w14:paraId="3BCBB141" w14:textId="77777777" w:rsidR="00BB483B" w:rsidRDefault="00BB483B">
      <w:pPr>
        <w:jc w:val="center"/>
      </w:pPr>
    </w:p>
    <w:p w14:paraId="105BEA73" w14:textId="77777777" w:rsidR="00BB483B" w:rsidRDefault="00BB483B">
      <w:pPr>
        <w:jc w:val="center"/>
      </w:pPr>
    </w:p>
    <w:p w14:paraId="313DFD78" w14:textId="77777777" w:rsidR="00BB483B" w:rsidRDefault="00BB483B">
      <w:pPr>
        <w:jc w:val="center"/>
      </w:pPr>
    </w:p>
    <w:p w14:paraId="3231A735" w14:textId="77777777" w:rsidR="00BB483B" w:rsidRDefault="00BB483B">
      <w:pPr>
        <w:jc w:val="center"/>
      </w:pPr>
    </w:p>
    <w:p w14:paraId="2F07CAEC" w14:textId="57A6C9BD" w:rsidR="00BB483B" w:rsidRDefault="009211A1" w:rsidP="009F715B">
      <w:pPr>
        <w:jc w:val="center"/>
        <w:rPr>
          <w:b/>
          <w:bCs/>
          <w:sz w:val="32"/>
          <w:szCs w:val="32"/>
        </w:rPr>
      </w:pPr>
      <w:r>
        <w:rPr>
          <w:rFonts w:hint="eastAsia"/>
          <w:b/>
          <w:bCs/>
          <w:sz w:val="32"/>
          <w:szCs w:val="32"/>
        </w:rPr>
        <w:t>团体标准编制说明</w:t>
      </w:r>
    </w:p>
    <w:p w14:paraId="052AA3EF" w14:textId="217135EF" w:rsidR="00BB483B" w:rsidRPr="009F715B" w:rsidRDefault="00E94740" w:rsidP="00E94740">
      <w:pPr>
        <w:jc w:val="center"/>
        <w:rPr>
          <w:color w:val="000000" w:themeColor="text1"/>
        </w:rPr>
      </w:pPr>
      <w:r w:rsidRPr="009F715B">
        <w:rPr>
          <w:rFonts w:hint="eastAsia"/>
          <w:color w:val="000000" w:themeColor="text1"/>
        </w:rPr>
        <w:t>（</w:t>
      </w:r>
      <w:r w:rsidR="009F715B" w:rsidRPr="009F715B">
        <w:rPr>
          <w:rFonts w:hint="eastAsia"/>
          <w:color w:val="000000" w:themeColor="text1"/>
        </w:rPr>
        <w:t>征求意见稿</w:t>
      </w:r>
      <w:r w:rsidRPr="009F715B">
        <w:rPr>
          <w:rFonts w:hint="eastAsia"/>
          <w:color w:val="000000" w:themeColor="text1"/>
        </w:rPr>
        <w:t>）</w:t>
      </w:r>
    </w:p>
    <w:p w14:paraId="4FDFC0C5" w14:textId="77777777" w:rsidR="00BB483B" w:rsidRDefault="00BB483B"/>
    <w:p w14:paraId="55F32134" w14:textId="77777777" w:rsidR="00BB483B" w:rsidRDefault="00BB483B"/>
    <w:p w14:paraId="6B4DA759" w14:textId="77777777" w:rsidR="00BB483B" w:rsidRDefault="00BB483B"/>
    <w:p w14:paraId="1D19EAE9" w14:textId="77777777" w:rsidR="00BB483B" w:rsidRDefault="00BB483B"/>
    <w:p w14:paraId="06559D94" w14:textId="77777777" w:rsidR="00BB483B" w:rsidRDefault="00BB483B"/>
    <w:p w14:paraId="32E81B78" w14:textId="53E8A00E" w:rsidR="00BB483B" w:rsidRDefault="00BB483B"/>
    <w:p w14:paraId="1E510AFC" w14:textId="77777777" w:rsidR="0041409D" w:rsidRDefault="0041409D"/>
    <w:p w14:paraId="0D728E2F" w14:textId="24905FB0" w:rsidR="00BB483B" w:rsidRDefault="00BB483B">
      <w:pPr>
        <w:jc w:val="center"/>
        <w:rPr>
          <w:szCs w:val="28"/>
        </w:rPr>
      </w:pPr>
    </w:p>
    <w:p w14:paraId="51B3BA01" w14:textId="76F394BF" w:rsidR="00BC524D" w:rsidRDefault="00BC524D">
      <w:pPr>
        <w:jc w:val="center"/>
        <w:rPr>
          <w:szCs w:val="28"/>
        </w:rPr>
      </w:pPr>
    </w:p>
    <w:p w14:paraId="799E622A" w14:textId="77777777" w:rsidR="00BC524D" w:rsidRDefault="00BC524D">
      <w:pPr>
        <w:jc w:val="center"/>
        <w:rPr>
          <w:szCs w:val="28"/>
        </w:rPr>
      </w:pPr>
    </w:p>
    <w:p w14:paraId="7EC54E67" w14:textId="11BE2861" w:rsidR="00BB483B" w:rsidRPr="009F715B" w:rsidRDefault="004A3F7D">
      <w:pPr>
        <w:jc w:val="center"/>
        <w:rPr>
          <w:b/>
          <w:bCs/>
          <w:szCs w:val="28"/>
        </w:rPr>
      </w:pPr>
      <w:r w:rsidRPr="009F715B">
        <w:rPr>
          <w:rFonts w:hint="eastAsia"/>
          <w:b/>
          <w:bCs/>
          <w:szCs w:val="28"/>
        </w:rPr>
        <w:t>二零二</w:t>
      </w:r>
      <w:r w:rsidR="00783658" w:rsidRPr="009F715B">
        <w:rPr>
          <w:rFonts w:hint="eastAsia"/>
          <w:b/>
          <w:bCs/>
          <w:szCs w:val="28"/>
        </w:rPr>
        <w:t>二</w:t>
      </w:r>
      <w:r w:rsidR="009211A1" w:rsidRPr="009F715B">
        <w:rPr>
          <w:rFonts w:hint="eastAsia"/>
          <w:b/>
          <w:bCs/>
          <w:szCs w:val="28"/>
        </w:rPr>
        <w:t>年</w:t>
      </w:r>
      <w:r w:rsidR="00430694">
        <w:rPr>
          <w:rFonts w:hint="eastAsia"/>
          <w:b/>
          <w:bCs/>
          <w:szCs w:val="28"/>
        </w:rPr>
        <w:t>八</w:t>
      </w:r>
      <w:r w:rsidR="009211A1" w:rsidRPr="009F715B">
        <w:rPr>
          <w:rFonts w:hint="eastAsia"/>
          <w:b/>
          <w:bCs/>
          <w:szCs w:val="28"/>
        </w:rPr>
        <w:t>月</w:t>
      </w:r>
    </w:p>
    <w:p w14:paraId="725DC17F" w14:textId="77777777" w:rsidR="00BB483B" w:rsidRDefault="00BB483B">
      <w:pPr>
        <w:jc w:val="center"/>
        <w:rPr>
          <w:szCs w:val="28"/>
        </w:rPr>
        <w:sectPr w:rsidR="00BB483B">
          <w:footerReference w:type="default" r:id="rId10"/>
          <w:pgSz w:w="11906" w:h="16838"/>
          <w:pgMar w:top="1440" w:right="1800" w:bottom="1440" w:left="1800" w:header="851" w:footer="992" w:gutter="0"/>
          <w:cols w:space="425"/>
          <w:docGrid w:type="lines" w:linePitch="312"/>
        </w:sectPr>
      </w:pPr>
    </w:p>
    <w:p w14:paraId="11D51D8D" w14:textId="0FF10F06" w:rsidR="00BB483B" w:rsidRDefault="009211A1" w:rsidP="0041409D">
      <w:pPr>
        <w:pStyle w:val="af0"/>
      </w:pPr>
      <w:r>
        <w:rPr>
          <w:rFonts w:hint="eastAsia"/>
        </w:rPr>
        <w:lastRenderedPageBreak/>
        <w:t>团体标准编制说明</w:t>
      </w:r>
    </w:p>
    <w:p w14:paraId="63B27A0A" w14:textId="0B574819" w:rsidR="007616DE" w:rsidRDefault="009211A1" w:rsidP="009F715B">
      <w:pPr>
        <w:pStyle w:val="ac"/>
        <w:numPr>
          <w:ilvl w:val="0"/>
          <w:numId w:val="12"/>
        </w:numPr>
        <w:spacing w:before="312" w:after="312"/>
      </w:pPr>
      <w:r w:rsidRPr="0041409D">
        <w:rPr>
          <w:rFonts w:hint="eastAsia"/>
        </w:rPr>
        <w:t>任务来源</w:t>
      </w:r>
    </w:p>
    <w:p w14:paraId="09797529" w14:textId="1F7917A1" w:rsidR="00430694" w:rsidRPr="00430694" w:rsidRDefault="00430694" w:rsidP="00F678EE">
      <w:pPr>
        <w:ind w:firstLineChars="200" w:firstLine="560"/>
        <w:rPr>
          <w:rFonts w:ascii="宋体" w:hAnsi="宋体"/>
          <w:color w:val="000000"/>
        </w:rPr>
      </w:pPr>
      <w:proofErr w:type="gramStart"/>
      <w:r w:rsidRPr="00430694">
        <w:rPr>
          <w:rFonts w:ascii="宋体" w:hAnsi="宋体"/>
          <w:color w:val="000000"/>
          <w:szCs w:val="24"/>
        </w:rPr>
        <w:t>我国厨电产业</w:t>
      </w:r>
      <w:proofErr w:type="gramEnd"/>
      <w:r w:rsidRPr="00430694">
        <w:rPr>
          <w:rFonts w:ascii="宋体" w:hAnsi="宋体"/>
          <w:color w:val="000000"/>
          <w:szCs w:val="24"/>
        </w:rPr>
        <w:t>的发展进程与房地产行业的发展高度统一，随着2013年的产业升级的到来，产品高端化、节能环保、智能化方向发展成</w:t>
      </w:r>
      <w:proofErr w:type="gramStart"/>
      <w:r w:rsidRPr="00430694">
        <w:rPr>
          <w:rFonts w:ascii="宋体" w:hAnsi="宋体"/>
          <w:color w:val="000000"/>
          <w:szCs w:val="24"/>
        </w:rPr>
        <w:t>为了厨电产品</w:t>
      </w:r>
      <w:proofErr w:type="gramEnd"/>
      <w:r w:rsidRPr="00430694">
        <w:rPr>
          <w:rFonts w:ascii="宋体" w:hAnsi="宋体"/>
          <w:color w:val="000000"/>
          <w:szCs w:val="24"/>
        </w:rPr>
        <w:t>的新风向，2020年工业产值达933亿元。截至2019年，中国共有近900家厨房电器生产制造企业，配套的供应</w:t>
      </w:r>
      <w:proofErr w:type="gramStart"/>
      <w:r w:rsidRPr="00430694">
        <w:rPr>
          <w:rFonts w:ascii="宋体" w:hAnsi="宋体"/>
          <w:color w:val="000000"/>
          <w:szCs w:val="24"/>
        </w:rPr>
        <w:t>链涉及</w:t>
      </w:r>
      <w:proofErr w:type="gramEnd"/>
      <w:r w:rsidRPr="00430694">
        <w:rPr>
          <w:rFonts w:ascii="宋体" w:hAnsi="宋体"/>
          <w:color w:val="000000"/>
          <w:szCs w:val="24"/>
        </w:rPr>
        <w:t>到机械加工、材料处理、集成电路、互联网等多学科、多产业的企业万余家，已经形成了成熟的产业配套。 地产精装房虽</w:t>
      </w:r>
      <w:proofErr w:type="gramStart"/>
      <w:r w:rsidRPr="00430694">
        <w:rPr>
          <w:rFonts w:ascii="宋体" w:hAnsi="宋体"/>
          <w:color w:val="000000"/>
          <w:szCs w:val="24"/>
        </w:rPr>
        <w:t>作为厨电产品</w:t>
      </w:r>
      <w:proofErr w:type="gramEnd"/>
      <w:r w:rsidRPr="00430694">
        <w:rPr>
          <w:rFonts w:ascii="宋体" w:hAnsi="宋体"/>
          <w:color w:val="000000"/>
          <w:szCs w:val="24"/>
        </w:rPr>
        <w:t>的重要市场，销售额仅占国内</w:t>
      </w:r>
      <w:proofErr w:type="gramStart"/>
      <w:r w:rsidRPr="00430694">
        <w:rPr>
          <w:rFonts w:ascii="宋体" w:hAnsi="宋体"/>
          <w:color w:val="000000"/>
          <w:szCs w:val="24"/>
        </w:rPr>
        <w:t>厨电销量</w:t>
      </w:r>
      <w:proofErr w:type="gramEnd"/>
      <w:r w:rsidRPr="00430694">
        <w:rPr>
          <w:rFonts w:ascii="宋体" w:hAnsi="宋体"/>
          <w:color w:val="000000"/>
          <w:szCs w:val="24"/>
        </w:rPr>
        <w:t>的10%，目前主要执行的是国家标准、行业标准等相关标准，尽管标准管理体系及技术指标要求相对完善，但由于其普适性需求，并没有针对集中采购用的地产行业、商业综合体这一细分的应用场景进行个性化定制，导致产品迭代缓慢，智能化、整体化的针对性需求无法得到满足。</w:t>
      </w:r>
    </w:p>
    <w:p w14:paraId="5F8EFB9B" w14:textId="5A682CDA" w:rsidR="009F715B" w:rsidRPr="009F715B" w:rsidRDefault="009F715B" w:rsidP="00F678EE">
      <w:pPr>
        <w:ind w:firstLineChars="200" w:firstLine="560"/>
      </w:pPr>
      <w:r>
        <w:rPr>
          <w:rFonts w:hint="eastAsia"/>
        </w:rPr>
        <w:t>中国五金制品协会与</w:t>
      </w:r>
      <w:r w:rsidR="00430694">
        <w:rPr>
          <w:rFonts w:hint="eastAsia"/>
        </w:rPr>
        <w:t>万科采</w:t>
      </w:r>
      <w:proofErr w:type="gramStart"/>
      <w:r w:rsidR="00430694">
        <w:rPr>
          <w:rFonts w:hint="eastAsia"/>
        </w:rPr>
        <w:t>筑</w:t>
      </w:r>
      <w:r>
        <w:rPr>
          <w:rFonts w:hint="eastAsia"/>
        </w:rPr>
        <w:t>联合</w:t>
      </w:r>
      <w:proofErr w:type="gramEnd"/>
      <w:r>
        <w:rPr>
          <w:rFonts w:hint="eastAsia"/>
        </w:rPr>
        <w:t>组织行业内龙头骨干企业</w:t>
      </w:r>
      <w:r w:rsidR="00430694">
        <w:rPr>
          <w:rFonts w:hint="eastAsia"/>
        </w:rPr>
        <w:t>，由青岛海尔智慧厨房电器有限公司主笔，</w:t>
      </w:r>
      <w:r>
        <w:rPr>
          <w:rFonts w:hint="eastAsia"/>
        </w:rPr>
        <w:t>共同编写《</w:t>
      </w:r>
      <w:r w:rsidR="00211892" w:rsidRPr="00211892">
        <w:rPr>
          <w:rFonts w:hint="eastAsia"/>
        </w:rPr>
        <w:t>集中采购及类似用途厨房电器质量技术要求</w:t>
      </w:r>
      <w:r w:rsidR="00211892" w:rsidRPr="00211892">
        <w:rPr>
          <w:rFonts w:hint="eastAsia"/>
        </w:rPr>
        <w:t xml:space="preserve"> </w:t>
      </w:r>
      <w:r w:rsidR="00211892" w:rsidRPr="00211892">
        <w:rPr>
          <w:rFonts w:hint="eastAsia"/>
        </w:rPr>
        <w:t>家用燃气灶具</w:t>
      </w:r>
      <w:r>
        <w:rPr>
          <w:rFonts w:hint="eastAsia"/>
        </w:rPr>
        <w:t>》团体标准。</w:t>
      </w:r>
    </w:p>
    <w:p w14:paraId="2EB69A13" w14:textId="6326C407" w:rsidR="00305EBD" w:rsidRDefault="009211A1" w:rsidP="009F715B">
      <w:pPr>
        <w:pStyle w:val="ac"/>
        <w:numPr>
          <w:ilvl w:val="0"/>
          <w:numId w:val="12"/>
        </w:numPr>
        <w:spacing w:before="312" w:after="312"/>
      </w:pPr>
      <w:r w:rsidRPr="00305EBD">
        <w:rPr>
          <w:rFonts w:hint="eastAsia"/>
        </w:rPr>
        <w:t>本标准制定的目的和意义</w:t>
      </w:r>
    </w:p>
    <w:p w14:paraId="069A9446" w14:textId="7336F1D5" w:rsidR="00F678EE" w:rsidRPr="00441F35" w:rsidRDefault="00430694" w:rsidP="00F678EE">
      <w:pPr>
        <w:adjustRightInd w:val="0"/>
        <w:ind w:firstLineChars="200" w:firstLine="560"/>
      </w:pPr>
      <w:r w:rsidRPr="00441F35">
        <w:t>本标准将通过更加科学合理化地提升关键技术指标，引入针对性更强的质量分级的要求，不仅可以完善现行的</w:t>
      </w:r>
      <w:r w:rsidRPr="00441F35">
        <w:rPr>
          <w:rFonts w:hint="eastAsia"/>
        </w:rPr>
        <w:t>燃气灶具</w:t>
      </w:r>
      <w:r w:rsidRPr="00441F35">
        <w:t>标准中地产精装房商业综合体的个性化需求，促进行业健康发展，还可以进一步满足消费者对品质生活的</w:t>
      </w:r>
      <w:proofErr w:type="gramStart"/>
      <w:r w:rsidRPr="00441F35">
        <w:t>的</w:t>
      </w:r>
      <w:proofErr w:type="gramEnd"/>
      <w:r w:rsidRPr="00441F35">
        <w:t>追求和向往。本标准通过标准的规范和引领，推动行业进行健</w:t>
      </w:r>
      <w:r w:rsidRPr="00441F35">
        <w:lastRenderedPageBreak/>
        <w:t>康有序的良性竞争，从价格竞争回归到质量竞争、价值竞争，实现全行业产量升级，增强核心竞争力，创造更好的社会效益和经济效益。</w:t>
      </w:r>
    </w:p>
    <w:p w14:paraId="03445D2A" w14:textId="31B7C2CB" w:rsidR="00AE0BDA" w:rsidRPr="007F3251" w:rsidRDefault="00AE0BDA" w:rsidP="00AE0BDA">
      <w:pPr>
        <w:numPr>
          <w:ilvl w:val="0"/>
          <w:numId w:val="12"/>
        </w:numPr>
        <w:spacing w:beforeLines="50" w:before="156" w:afterLines="50" w:after="156" w:line="440" w:lineRule="exact"/>
        <w:outlineLvl w:val="2"/>
        <w:rPr>
          <w:highlight w:val="yellow"/>
        </w:rPr>
      </w:pPr>
      <w:r w:rsidRPr="007F3251">
        <w:rPr>
          <w:rFonts w:hint="eastAsia"/>
          <w:highlight w:val="yellow"/>
        </w:rPr>
        <w:t>标准修订过程</w:t>
      </w:r>
    </w:p>
    <w:p w14:paraId="70B6D644" w14:textId="77777777" w:rsidR="00AE0BDA" w:rsidRPr="00C51B84" w:rsidRDefault="00AE0BDA" w:rsidP="00AE0BDA">
      <w:pPr>
        <w:spacing w:beforeLines="100" w:before="312" w:line="360" w:lineRule="auto"/>
        <w:jc w:val="left"/>
        <w:rPr>
          <w:highlight w:val="yellow"/>
        </w:rPr>
      </w:pPr>
      <w:r w:rsidRPr="00C51B84">
        <w:rPr>
          <w:rFonts w:hint="eastAsia"/>
          <w:highlight w:val="yellow"/>
        </w:rPr>
        <w:t>1</w:t>
      </w:r>
      <w:r w:rsidRPr="00C51B84">
        <w:rPr>
          <w:highlight w:val="yellow"/>
        </w:rPr>
        <w:t>.</w:t>
      </w:r>
      <w:r w:rsidRPr="00C51B84">
        <w:rPr>
          <w:rFonts w:hint="eastAsia"/>
          <w:highlight w:val="yellow"/>
        </w:rPr>
        <w:t>第一次工作会议</w:t>
      </w:r>
    </w:p>
    <w:p w14:paraId="096D815A" w14:textId="418FD9D7" w:rsidR="00AE0BDA" w:rsidRPr="00110D37" w:rsidRDefault="00AE0BDA" w:rsidP="00B262BE">
      <w:pPr>
        <w:spacing w:line="360" w:lineRule="auto"/>
        <w:ind w:firstLineChars="200" w:firstLine="560"/>
      </w:pPr>
      <w:r w:rsidRPr="00C51B84">
        <w:rPr>
          <w:rFonts w:hint="eastAsia"/>
          <w:highlight w:val="yellow"/>
        </w:rPr>
        <w:t>2022</w:t>
      </w:r>
      <w:r w:rsidRPr="00C51B84">
        <w:rPr>
          <w:rFonts w:hint="eastAsia"/>
          <w:highlight w:val="yellow"/>
        </w:rPr>
        <w:t>年</w:t>
      </w:r>
      <w:r w:rsidRPr="00C51B84">
        <w:rPr>
          <w:rFonts w:hint="eastAsia"/>
          <w:highlight w:val="yellow"/>
        </w:rPr>
        <w:t>3</w:t>
      </w:r>
      <w:r w:rsidRPr="00C51B84">
        <w:rPr>
          <w:rFonts w:hint="eastAsia"/>
          <w:highlight w:val="yellow"/>
        </w:rPr>
        <w:t>月</w:t>
      </w:r>
      <w:r w:rsidRPr="00C51B84">
        <w:rPr>
          <w:rFonts w:hint="eastAsia"/>
          <w:highlight w:val="yellow"/>
        </w:rPr>
        <w:t>2</w:t>
      </w:r>
      <w:r w:rsidRPr="00C51B84">
        <w:rPr>
          <w:rFonts w:hint="eastAsia"/>
          <w:highlight w:val="yellow"/>
        </w:rPr>
        <w:t>日，中国五金制品协会召开了第一次工作组会议，中国五金制品协会副理事长柳润峰、出席了会议，</w:t>
      </w:r>
      <w:bookmarkStart w:id="0" w:name="OLE_LINK6"/>
      <w:bookmarkStart w:id="1" w:name="OLE_LINK9"/>
      <w:r w:rsidR="006764D7">
        <w:rPr>
          <w:rFonts w:hint="eastAsia"/>
          <w:highlight w:val="yellow"/>
        </w:rPr>
        <w:t>青岛海尔智慧厨房电器</w:t>
      </w:r>
      <w:r w:rsidRPr="00C51B84">
        <w:rPr>
          <w:rFonts w:hint="eastAsia"/>
          <w:highlight w:val="yellow"/>
        </w:rPr>
        <w:t>有限公司</w:t>
      </w:r>
      <w:bookmarkEnd w:id="0"/>
      <w:bookmarkEnd w:id="1"/>
      <w:r w:rsidRPr="00C51B84">
        <w:rPr>
          <w:rFonts w:hint="eastAsia"/>
          <w:highlight w:val="yellow"/>
        </w:rPr>
        <w:t>、</w:t>
      </w:r>
      <w:r w:rsidR="006764D7">
        <w:rPr>
          <w:rFonts w:hint="eastAsia"/>
          <w:highlight w:val="yellow"/>
        </w:rPr>
        <w:t>顺德美的厨房电器</w:t>
      </w:r>
      <w:r w:rsidRPr="00C51B84">
        <w:rPr>
          <w:rFonts w:hint="eastAsia"/>
          <w:highlight w:val="yellow"/>
        </w:rPr>
        <w:t>有限公司、</w:t>
      </w:r>
      <w:r w:rsidR="006764D7">
        <w:rPr>
          <w:rFonts w:hint="eastAsia"/>
          <w:highlight w:val="yellow"/>
        </w:rPr>
        <w:t>广东合胜厨电科技</w:t>
      </w:r>
      <w:r w:rsidRPr="00C51B84">
        <w:rPr>
          <w:rFonts w:hint="eastAsia"/>
          <w:highlight w:val="yellow"/>
        </w:rPr>
        <w:t>有限公司、等单位五十余位专家参加了会议，</w:t>
      </w:r>
      <w:r w:rsidRPr="00110D37">
        <w:rPr>
          <w:rFonts w:hint="eastAsia"/>
        </w:rPr>
        <w:t>会议由中国五金制品协会专职副理事长柳润峰主持。在会上，</w:t>
      </w:r>
      <w:r w:rsidR="006764D7" w:rsidRPr="00110D37">
        <w:rPr>
          <w:rFonts w:hint="eastAsia"/>
        </w:rPr>
        <w:t>青岛海尔智慧厨房电器有限公司</w:t>
      </w:r>
      <w:r w:rsidRPr="00110D37">
        <w:rPr>
          <w:rFonts w:hint="eastAsia"/>
        </w:rPr>
        <w:t>对《</w:t>
      </w:r>
      <w:r w:rsidR="006764D7" w:rsidRPr="00110D37">
        <w:rPr>
          <w:rFonts w:hint="eastAsia"/>
        </w:rPr>
        <w:t>集中采购及类似用途厨房电器质量技术要求</w:t>
      </w:r>
      <w:r w:rsidR="006764D7" w:rsidRPr="00110D37">
        <w:rPr>
          <w:rFonts w:hint="eastAsia"/>
        </w:rPr>
        <w:t xml:space="preserve"> </w:t>
      </w:r>
      <w:r w:rsidR="006764D7" w:rsidRPr="00110D37">
        <w:rPr>
          <w:rFonts w:hint="eastAsia"/>
        </w:rPr>
        <w:t>家用燃气灶具</w:t>
      </w:r>
      <w:r w:rsidRPr="00110D37">
        <w:rPr>
          <w:rFonts w:hint="eastAsia"/>
        </w:rPr>
        <w:t>》的标准草案的框架、指标体系、具体指标选取、指标数值要求以及检测方法进行了介绍。</w:t>
      </w:r>
      <w:r w:rsidR="006764D7" w:rsidRPr="00110D37">
        <w:rPr>
          <w:rFonts w:hint="eastAsia"/>
        </w:rPr>
        <w:t>会上对能效、热负荷、气密性、防干烧、联动等多项指标进行讨论。针对防干烧测试用锅佛山检测中心林力主任充分考虑测试的可实施性上进行指导。会上决定对防干烧进行多家企业摸底，分别安排海尔、美的、华帝、</w:t>
      </w:r>
      <w:proofErr w:type="gramStart"/>
      <w:r w:rsidR="006764D7" w:rsidRPr="00110D37">
        <w:rPr>
          <w:rFonts w:hint="eastAsia"/>
        </w:rPr>
        <w:t>合胜进行</w:t>
      </w:r>
      <w:proofErr w:type="gramEnd"/>
      <w:r w:rsidR="006764D7" w:rsidRPr="00110D37">
        <w:rPr>
          <w:rFonts w:hint="eastAsia"/>
        </w:rPr>
        <w:t>测试。</w:t>
      </w:r>
    </w:p>
    <w:p w14:paraId="507F3043" w14:textId="2061AF91" w:rsidR="00A47C88" w:rsidRPr="00110D37" w:rsidRDefault="00A47C88" w:rsidP="00B262BE">
      <w:pPr>
        <w:spacing w:line="360" w:lineRule="auto"/>
        <w:ind w:firstLineChars="200" w:firstLine="560"/>
      </w:pPr>
      <w:r w:rsidRPr="00110D37">
        <w:rPr>
          <w:rFonts w:hint="eastAsia"/>
        </w:rPr>
        <w:t>经过测试数据收集整理如下：</w:t>
      </w:r>
    </w:p>
    <w:tbl>
      <w:tblPr>
        <w:tblW w:w="7880" w:type="dxa"/>
        <w:jc w:val="center"/>
        <w:tblInd w:w="93" w:type="dxa"/>
        <w:tblLook w:val="04A0" w:firstRow="1" w:lastRow="0" w:firstColumn="1" w:lastColumn="0" w:noHBand="0" w:noVBand="1"/>
      </w:tblPr>
      <w:tblGrid>
        <w:gridCol w:w="681"/>
        <w:gridCol w:w="43"/>
        <w:gridCol w:w="1732"/>
        <w:gridCol w:w="904"/>
        <w:gridCol w:w="904"/>
        <w:gridCol w:w="904"/>
        <w:gridCol w:w="904"/>
        <w:gridCol w:w="904"/>
        <w:gridCol w:w="904"/>
      </w:tblGrid>
      <w:tr w:rsidR="00A47C88" w:rsidRPr="00A47C88" w14:paraId="16285599" w14:textId="77777777" w:rsidTr="00110D37">
        <w:trPr>
          <w:trHeight w:val="270"/>
          <w:jc w:val="center"/>
        </w:trPr>
        <w:tc>
          <w:tcPr>
            <w:tcW w:w="7880"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14:paraId="0B2B45FB" w14:textId="77777777" w:rsidR="00A47C88" w:rsidRPr="00A47C88" w:rsidRDefault="00A47C88" w:rsidP="00A47C88">
            <w:pPr>
              <w:widowControl/>
              <w:jc w:val="center"/>
              <w:rPr>
                <w:rFonts w:asciiTheme="minorEastAsia" w:hAnsiTheme="minorEastAsia" w:cs="宋体"/>
                <w:kern w:val="0"/>
                <w:sz w:val="24"/>
                <w:szCs w:val="21"/>
              </w:rPr>
            </w:pPr>
            <w:r w:rsidRPr="00A47C88">
              <w:rPr>
                <w:rFonts w:asciiTheme="minorEastAsia" w:hAnsiTheme="minorEastAsia" w:cs="宋体" w:hint="eastAsia"/>
                <w:kern w:val="0"/>
                <w:sz w:val="24"/>
                <w:szCs w:val="21"/>
              </w:rPr>
              <w:t>防干烧温度测量数据统计</w:t>
            </w:r>
          </w:p>
        </w:tc>
      </w:tr>
      <w:tr w:rsidR="00A47C88" w:rsidRPr="00A47C88" w14:paraId="7E99C3A7" w14:textId="77777777" w:rsidTr="00110D37">
        <w:trPr>
          <w:trHeight w:val="270"/>
          <w:jc w:val="center"/>
        </w:trPr>
        <w:tc>
          <w:tcPr>
            <w:tcW w:w="724" w:type="dxa"/>
            <w:gridSpan w:val="2"/>
            <w:tcBorders>
              <w:top w:val="nil"/>
              <w:left w:val="single" w:sz="4" w:space="0" w:color="auto"/>
              <w:bottom w:val="single" w:sz="4" w:space="0" w:color="auto"/>
              <w:right w:val="single" w:sz="4" w:space="0" w:color="auto"/>
            </w:tcBorders>
            <w:shd w:val="clear" w:color="auto" w:fill="auto"/>
            <w:noWrap/>
            <w:vAlign w:val="center"/>
            <w:hideMark/>
          </w:tcPr>
          <w:p w14:paraId="246896E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机型</w:t>
            </w:r>
          </w:p>
        </w:tc>
        <w:tc>
          <w:tcPr>
            <w:tcW w:w="1732" w:type="dxa"/>
            <w:tcBorders>
              <w:top w:val="nil"/>
              <w:left w:val="nil"/>
              <w:bottom w:val="single" w:sz="4" w:space="0" w:color="auto"/>
              <w:right w:val="single" w:sz="4" w:space="0" w:color="auto"/>
            </w:tcBorders>
            <w:shd w:val="clear" w:color="auto" w:fill="auto"/>
            <w:noWrap/>
            <w:vAlign w:val="bottom"/>
            <w:hideMark/>
          </w:tcPr>
          <w:p w14:paraId="5B71672B"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锅具</w:t>
            </w:r>
          </w:p>
        </w:tc>
        <w:tc>
          <w:tcPr>
            <w:tcW w:w="904" w:type="dxa"/>
            <w:tcBorders>
              <w:top w:val="nil"/>
              <w:left w:val="nil"/>
              <w:bottom w:val="single" w:sz="4" w:space="0" w:color="auto"/>
              <w:right w:val="single" w:sz="4" w:space="0" w:color="auto"/>
            </w:tcBorders>
            <w:shd w:val="clear" w:color="auto" w:fill="auto"/>
            <w:noWrap/>
            <w:vAlign w:val="center"/>
            <w:hideMark/>
          </w:tcPr>
          <w:p w14:paraId="288FBB42"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第1次</w:t>
            </w:r>
          </w:p>
        </w:tc>
        <w:tc>
          <w:tcPr>
            <w:tcW w:w="904" w:type="dxa"/>
            <w:tcBorders>
              <w:top w:val="nil"/>
              <w:left w:val="nil"/>
              <w:bottom w:val="single" w:sz="4" w:space="0" w:color="auto"/>
              <w:right w:val="single" w:sz="4" w:space="0" w:color="auto"/>
            </w:tcBorders>
            <w:shd w:val="clear" w:color="auto" w:fill="auto"/>
            <w:noWrap/>
            <w:vAlign w:val="center"/>
            <w:hideMark/>
          </w:tcPr>
          <w:p w14:paraId="2D0F9643"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第2次</w:t>
            </w:r>
          </w:p>
        </w:tc>
        <w:tc>
          <w:tcPr>
            <w:tcW w:w="904" w:type="dxa"/>
            <w:tcBorders>
              <w:top w:val="nil"/>
              <w:left w:val="nil"/>
              <w:bottom w:val="single" w:sz="4" w:space="0" w:color="auto"/>
              <w:right w:val="single" w:sz="4" w:space="0" w:color="auto"/>
            </w:tcBorders>
            <w:shd w:val="clear" w:color="auto" w:fill="auto"/>
            <w:noWrap/>
            <w:vAlign w:val="center"/>
            <w:hideMark/>
          </w:tcPr>
          <w:p w14:paraId="4A046686"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第3次</w:t>
            </w:r>
          </w:p>
        </w:tc>
        <w:tc>
          <w:tcPr>
            <w:tcW w:w="904" w:type="dxa"/>
            <w:tcBorders>
              <w:top w:val="nil"/>
              <w:left w:val="nil"/>
              <w:bottom w:val="single" w:sz="4" w:space="0" w:color="auto"/>
              <w:right w:val="single" w:sz="4" w:space="0" w:color="auto"/>
            </w:tcBorders>
            <w:shd w:val="clear" w:color="auto" w:fill="auto"/>
            <w:noWrap/>
            <w:vAlign w:val="center"/>
            <w:hideMark/>
          </w:tcPr>
          <w:p w14:paraId="25DE08E2"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第4次</w:t>
            </w:r>
          </w:p>
        </w:tc>
        <w:tc>
          <w:tcPr>
            <w:tcW w:w="904" w:type="dxa"/>
            <w:tcBorders>
              <w:top w:val="nil"/>
              <w:left w:val="nil"/>
              <w:bottom w:val="single" w:sz="4" w:space="0" w:color="auto"/>
              <w:right w:val="single" w:sz="4" w:space="0" w:color="auto"/>
            </w:tcBorders>
            <w:shd w:val="clear" w:color="auto" w:fill="auto"/>
            <w:noWrap/>
            <w:vAlign w:val="center"/>
            <w:hideMark/>
          </w:tcPr>
          <w:p w14:paraId="520796A6"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第5次</w:t>
            </w:r>
          </w:p>
        </w:tc>
        <w:tc>
          <w:tcPr>
            <w:tcW w:w="904" w:type="dxa"/>
            <w:tcBorders>
              <w:top w:val="nil"/>
              <w:left w:val="nil"/>
              <w:bottom w:val="single" w:sz="4" w:space="0" w:color="auto"/>
              <w:right w:val="single" w:sz="4" w:space="0" w:color="auto"/>
            </w:tcBorders>
            <w:shd w:val="clear" w:color="auto" w:fill="auto"/>
            <w:noWrap/>
            <w:vAlign w:val="center"/>
            <w:hideMark/>
          </w:tcPr>
          <w:p w14:paraId="082B4243"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平均值</w:t>
            </w:r>
          </w:p>
        </w:tc>
      </w:tr>
      <w:tr w:rsidR="00A47C88" w:rsidRPr="00A47C88" w14:paraId="1FB12705" w14:textId="77777777" w:rsidTr="00110D37">
        <w:trPr>
          <w:trHeight w:val="270"/>
          <w:jc w:val="center"/>
        </w:trPr>
        <w:tc>
          <w:tcPr>
            <w:tcW w:w="6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BF3CA29"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A</w:t>
            </w: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029F87B3"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 xml:space="preserve">标准锅 </w:t>
            </w:r>
          </w:p>
        </w:tc>
        <w:tc>
          <w:tcPr>
            <w:tcW w:w="904" w:type="dxa"/>
            <w:tcBorders>
              <w:top w:val="nil"/>
              <w:left w:val="nil"/>
              <w:bottom w:val="single" w:sz="4" w:space="0" w:color="auto"/>
              <w:right w:val="single" w:sz="4" w:space="0" w:color="auto"/>
            </w:tcBorders>
            <w:shd w:val="clear" w:color="auto" w:fill="auto"/>
            <w:noWrap/>
            <w:vAlign w:val="center"/>
            <w:hideMark/>
          </w:tcPr>
          <w:p w14:paraId="3D259AC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323</w:t>
            </w:r>
          </w:p>
        </w:tc>
        <w:tc>
          <w:tcPr>
            <w:tcW w:w="904" w:type="dxa"/>
            <w:tcBorders>
              <w:top w:val="nil"/>
              <w:left w:val="nil"/>
              <w:bottom w:val="single" w:sz="4" w:space="0" w:color="auto"/>
              <w:right w:val="single" w:sz="4" w:space="0" w:color="auto"/>
            </w:tcBorders>
            <w:shd w:val="clear" w:color="auto" w:fill="auto"/>
            <w:noWrap/>
            <w:vAlign w:val="center"/>
            <w:hideMark/>
          </w:tcPr>
          <w:p w14:paraId="66B04380"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319</w:t>
            </w:r>
          </w:p>
        </w:tc>
        <w:tc>
          <w:tcPr>
            <w:tcW w:w="904" w:type="dxa"/>
            <w:tcBorders>
              <w:top w:val="nil"/>
              <w:left w:val="nil"/>
              <w:bottom w:val="single" w:sz="4" w:space="0" w:color="auto"/>
              <w:right w:val="single" w:sz="4" w:space="0" w:color="auto"/>
            </w:tcBorders>
            <w:shd w:val="clear" w:color="auto" w:fill="auto"/>
            <w:noWrap/>
            <w:vAlign w:val="center"/>
            <w:hideMark/>
          </w:tcPr>
          <w:p w14:paraId="131A699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328</w:t>
            </w:r>
          </w:p>
        </w:tc>
        <w:tc>
          <w:tcPr>
            <w:tcW w:w="904" w:type="dxa"/>
            <w:tcBorders>
              <w:top w:val="nil"/>
              <w:left w:val="nil"/>
              <w:bottom w:val="single" w:sz="4" w:space="0" w:color="auto"/>
              <w:right w:val="single" w:sz="4" w:space="0" w:color="auto"/>
            </w:tcBorders>
            <w:shd w:val="clear" w:color="auto" w:fill="auto"/>
            <w:noWrap/>
            <w:vAlign w:val="center"/>
            <w:hideMark/>
          </w:tcPr>
          <w:p w14:paraId="77522C8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321</w:t>
            </w:r>
          </w:p>
        </w:tc>
        <w:tc>
          <w:tcPr>
            <w:tcW w:w="904" w:type="dxa"/>
            <w:tcBorders>
              <w:top w:val="nil"/>
              <w:left w:val="nil"/>
              <w:bottom w:val="single" w:sz="4" w:space="0" w:color="auto"/>
              <w:right w:val="single" w:sz="4" w:space="0" w:color="auto"/>
            </w:tcBorders>
            <w:shd w:val="clear" w:color="auto" w:fill="auto"/>
            <w:noWrap/>
            <w:vAlign w:val="center"/>
            <w:hideMark/>
          </w:tcPr>
          <w:p w14:paraId="26844E35"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315</w:t>
            </w:r>
          </w:p>
        </w:tc>
        <w:tc>
          <w:tcPr>
            <w:tcW w:w="904" w:type="dxa"/>
            <w:tcBorders>
              <w:top w:val="nil"/>
              <w:left w:val="nil"/>
              <w:bottom w:val="single" w:sz="4" w:space="0" w:color="auto"/>
              <w:right w:val="single" w:sz="4" w:space="0" w:color="auto"/>
            </w:tcBorders>
            <w:shd w:val="clear" w:color="auto" w:fill="auto"/>
            <w:noWrap/>
            <w:vAlign w:val="center"/>
            <w:hideMark/>
          </w:tcPr>
          <w:p w14:paraId="3CB8FC3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321.2</w:t>
            </w:r>
          </w:p>
        </w:tc>
      </w:tr>
      <w:tr w:rsidR="00A47C88" w:rsidRPr="00A47C88" w14:paraId="79D8E6DC"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6A32BE82"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37C37D4F"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不锈钢锅1 20</w:t>
            </w:r>
          </w:p>
        </w:tc>
        <w:tc>
          <w:tcPr>
            <w:tcW w:w="904" w:type="dxa"/>
            <w:tcBorders>
              <w:top w:val="nil"/>
              <w:left w:val="nil"/>
              <w:bottom w:val="single" w:sz="4" w:space="0" w:color="auto"/>
              <w:right w:val="single" w:sz="4" w:space="0" w:color="auto"/>
            </w:tcBorders>
            <w:shd w:val="clear" w:color="auto" w:fill="auto"/>
            <w:noWrap/>
            <w:vAlign w:val="center"/>
            <w:hideMark/>
          </w:tcPr>
          <w:p w14:paraId="61AB11B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344</w:t>
            </w:r>
          </w:p>
        </w:tc>
        <w:tc>
          <w:tcPr>
            <w:tcW w:w="904" w:type="dxa"/>
            <w:tcBorders>
              <w:top w:val="nil"/>
              <w:left w:val="nil"/>
              <w:bottom w:val="single" w:sz="4" w:space="0" w:color="auto"/>
              <w:right w:val="single" w:sz="4" w:space="0" w:color="auto"/>
            </w:tcBorders>
            <w:shd w:val="clear" w:color="auto" w:fill="auto"/>
            <w:noWrap/>
            <w:vAlign w:val="center"/>
            <w:hideMark/>
          </w:tcPr>
          <w:p w14:paraId="7AD4A240"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335</w:t>
            </w:r>
          </w:p>
        </w:tc>
        <w:tc>
          <w:tcPr>
            <w:tcW w:w="904" w:type="dxa"/>
            <w:tcBorders>
              <w:top w:val="nil"/>
              <w:left w:val="nil"/>
              <w:bottom w:val="single" w:sz="4" w:space="0" w:color="auto"/>
              <w:right w:val="single" w:sz="4" w:space="0" w:color="auto"/>
            </w:tcBorders>
            <w:shd w:val="clear" w:color="auto" w:fill="auto"/>
            <w:noWrap/>
            <w:vAlign w:val="center"/>
            <w:hideMark/>
          </w:tcPr>
          <w:p w14:paraId="4A617799"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296</w:t>
            </w:r>
          </w:p>
        </w:tc>
        <w:tc>
          <w:tcPr>
            <w:tcW w:w="904" w:type="dxa"/>
            <w:tcBorders>
              <w:top w:val="nil"/>
              <w:left w:val="nil"/>
              <w:bottom w:val="single" w:sz="4" w:space="0" w:color="auto"/>
              <w:right w:val="single" w:sz="4" w:space="0" w:color="auto"/>
            </w:tcBorders>
            <w:shd w:val="clear" w:color="auto" w:fill="auto"/>
            <w:noWrap/>
            <w:vAlign w:val="center"/>
            <w:hideMark/>
          </w:tcPr>
          <w:p w14:paraId="1835F649"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313</w:t>
            </w:r>
          </w:p>
        </w:tc>
        <w:tc>
          <w:tcPr>
            <w:tcW w:w="904" w:type="dxa"/>
            <w:tcBorders>
              <w:top w:val="nil"/>
              <w:left w:val="nil"/>
              <w:bottom w:val="single" w:sz="4" w:space="0" w:color="auto"/>
              <w:right w:val="single" w:sz="4" w:space="0" w:color="auto"/>
            </w:tcBorders>
            <w:shd w:val="clear" w:color="auto" w:fill="auto"/>
            <w:noWrap/>
            <w:vAlign w:val="center"/>
            <w:hideMark/>
          </w:tcPr>
          <w:p w14:paraId="69360FD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337</w:t>
            </w:r>
          </w:p>
        </w:tc>
        <w:tc>
          <w:tcPr>
            <w:tcW w:w="904" w:type="dxa"/>
            <w:tcBorders>
              <w:top w:val="nil"/>
              <w:left w:val="nil"/>
              <w:bottom w:val="single" w:sz="4" w:space="0" w:color="auto"/>
              <w:right w:val="single" w:sz="4" w:space="0" w:color="auto"/>
            </w:tcBorders>
            <w:shd w:val="clear" w:color="auto" w:fill="auto"/>
            <w:noWrap/>
            <w:vAlign w:val="center"/>
            <w:hideMark/>
          </w:tcPr>
          <w:p w14:paraId="5A0B2D62"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325</w:t>
            </w:r>
          </w:p>
        </w:tc>
      </w:tr>
      <w:tr w:rsidR="00A47C88" w:rsidRPr="00A47C88" w14:paraId="41636B3B"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111D7318"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31D52C39"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不锈钢锅2 26</w:t>
            </w:r>
          </w:p>
        </w:tc>
        <w:tc>
          <w:tcPr>
            <w:tcW w:w="904" w:type="dxa"/>
            <w:tcBorders>
              <w:top w:val="nil"/>
              <w:left w:val="nil"/>
              <w:bottom w:val="single" w:sz="4" w:space="0" w:color="auto"/>
              <w:right w:val="single" w:sz="4" w:space="0" w:color="auto"/>
            </w:tcBorders>
            <w:shd w:val="clear" w:color="auto" w:fill="auto"/>
            <w:noWrap/>
            <w:vAlign w:val="center"/>
            <w:hideMark/>
          </w:tcPr>
          <w:p w14:paraId="5A0E4BA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358</w:t>
            </w:r>
          </w:p>
        </w:tc>
        <w:tc>
          <w:tcPr>
            <w:tcW w:w="904" w:type="dxa"/>
            <w:tcBorders>
              <w:top w:val="nil"/>
              <w:left w:val="nil"/>
              <w:bottom w:val="single" w:sz="4" w:space="0" w:color="auto"/>
              <w:right w:val="single" w:sz="4" w:space="0" w:color="auto"/>
            </w:tcBorders>
            <w:shd w:val="clear" w:color="auto" w:fill="auto"/>
            <w:noWrap/>
            <w:vAlign w:val="center"/>
            <w:hideMark/>
          </w:tcPr>
          <w:p w14:paraId="7178B09C"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372</w:t>
            </w:r>
          </w:p>
        </w:tc>
        <w:tc>
          <w:tcPr>
            <w:tcW w:w="904" w:type="dxa"/>
            <w:tcBorders>
              <w:top w:val="nil"/>
              <w:left w:val="nil"/>
              <w:bottom w:val="single" w:sz="4" w:space="0" w:color="auto"/>
              <w:right w:val="single" w:sz="4" w:space="0" w:color="auto"/>
            </w:tcBorders>
            <w:shd w:val="clear" w:color="auto" w:fill="auto"/>
            <w:noWrap/>
            <w:vAlign w:val="center"/>
            <w:hideMark/>
          </w:tcPr>
          <w:p w14:paraId="3E1C4F4D"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353</w:t>
            </w:r>
          </w:p>
        </w:tc>
        <w:tc>
          <w:tcPr>
            <w:tcW w:w="904" w:type="dxa"/>
            <w:tcBorders>
              <w:top w:val="nil"/>
              <w:left w:val="nil"/>
              <w:bottom w:val="single" w:sz="4" w:space="0" w:color="auto"/>
              <w:right w:val="single" w:sz="4" w:space="0" w:color="auto"/>
            </w:tcBorders>
            <w:shd w:val="clear" w:color="auto" w:fill="auto"/>
            <w:noWrap/>
            <w:vAlign w:val="center"/>
            <w:hideMark/>
          </w:tcPr>
          <w:p w14:paraId="5F1B15E9"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356</w:t>
            </w:r>
          </w:p>
        </w:tc>
        <w:tc>
          <w:tcPr>
            <w:tcW w:w="904" w:type="dxa"/>
            <w:tcBorders>
              <w:top w:val="nil"/>
              <w:left w:val="nil"/>
              <w:bottom w:val="single" w:sz="4" w:space="0" w:color="auto"/>
              <w:right w:val="single" w:sz="4" w:space="0" w:color="auto"/>
            </w:tcBorders>
            <w:shd w:val="clear" w:color="auto" w:fill="auto"/>
            <w:noWrap/>
            <w:vAlign w:val="center"/>
            <w:hideMark/>
          </w:tcPr>
          <w:p w14:paraId="2D247CCA"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350</w:t>
            </w:r>
          </w:p>
        </w:tc>
        <w:tc>
          <w:tcPr>
            <w:tcW w:w="904" w:type="dxa"/>
            <w:tcBorders>
              <w:top w:val="nil"/>
              <w:left w:val="nil"/>
              <w:bottom w:val="single" w:sz="4" w:space="0" w:color="auto"/>
              <w:right w:val="single" w:sz="4" w:space="0" w:color="auto"/>
            </w:tcBorders>
            <w:shd w:val="clear" w:color="auto" w:fill="auto"/>
            <w:noWrap/>
            <w:vAlign w:val="center"/>
            <w:hideMark/>
          </w:tcPr>
          <w:p w14:paraId="6BD40F7F"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357.8</w:t>
            </w:r>
          </w:p>
        </w:tc>
      </w:tr>
      <w:tr w:rsidR="00A47C88" w:rsidRPr="00A47C88" w14:paraId="3C545BE4" w14:textId="77777777" w:rsidTr="00110D37">
        <w:trPr>
          <w:trHeight w:val="270"/>
          <w:jc w:val="center"/>
        </w:trPr>
        <w:tc>
          <w:tcPr>
            <w:tcW w:w="6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E158616"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B</w:t>
            </w: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3AC5B0B1"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 xml:space="preserve">标准锅 </w:t>
            </w:r>
          </w:p>
        </w:tc>
        <w:tc>
          <w:tcPr>
            <w:tcW w:w="904" w:type="dxa"/>
            <w:tcBorders>
              <w:top w:val="nil"/>
              <w:left w:val="nil"/>
              <w:bottom w:val="single" w:sz="4" w:space="0" w:color="auto"/>
              <w:right w:val="single" w:sz="4" w:space="0" w:color="auto"/>
            </w:tcBorders>
            <w:shd w:val="clear" w:color="auto" w:fill="auto"/>
            <w:noWrap/>
            <w:vAlign w:val="center"/>
            <w:hideMark/>
          </w:tcPr>
          <w:p w14:paraId="4D1840B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321</w:t>
            </w:r>
          </w:p>
        </w:tc>
        <w:tc>
          <w:tcPr>
            <w:tcW w:w="904" w:type="dxa"/>
            <w:tcBorders>
              <w:top w:val="nil"/>
              <w:left w:val="nil"/>
              <w:bottom w:val="single" w:sz="4" w:space="0" w:color="auto"/>
              <w:right w:val="single" w:sz="4" w:space="0" w:color="auto"/>
            </w:tcBorders>
            <w:shd w:val="clear" w:color="auto" w:fill="auto"/>
            <w:noWrap/>
            <w:vAlign w:val="center"/>
            <w:hideMark/>
          </w:tcPr>
          <w:p w14:paraId="3677216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325</w:t>
            </w:r>
          </w:p>
        </w:tc>
        <w:tc>
          <w:tcPr>
            <w:tcW w:w="904" w:type="dxa"/>
            <w:tcBorders>
              <w:top w:val="nil"/>
              <w:left w:val="nil"/>
              <w:bottom w:val="single" w:sz="4" w:space="0" w:color="auto"/>
              <w:right w:val="single" w:sz="4" w:space="0" w:color="auto"/>
            </w:tcBorders>
            <w:shd w:val="clear" w:color="auto" w:fill="auto"/>
            <w:noWrap/>
            <w:vAlign w:val="center"/>
            <w:hideMark/>
          </w:tcPr>
          <w:p w14:paraId="1348D7AA"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315</w:t>
            </w:r>
          </w:p>
        </w:tc>
        <w:tc>
          <w:tcPr>
            <w:tcW w:w="904" w:type="dxa"/>
            <w:tcBorders>
              <w:top w:val="nil"/>
              <w:left w:val="nil"/>
              <w:bottom w:val="single" w:sz="4" w:space="0" w:color="auto"/>
              <w:right w:val="single" w:sz="4" w:space="0" w:color="auto"/>
            </w:tcBorders>
            <w:shd w:val="clear" w:color="auto" w:fill="auto"/>
            <w:noWrap/>
            <w:vAlign w:val="center"/>
            <w:hideMark/>
          </w:tcPr>
          <w:p w14:paraId="6C866288"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318</w:t>
            </w:r>
          </w:p>
        </w:tc>
        <w:tc>
          <w:tcPr>
            <w:tcW w:w="904" w:type="dxa"/>
            <w:tcBorders>
              <w:top w:val="nil"/>
              <w:left w:val="nil"/>
              <w:bottom w:val="single" w:sz="4" w:space="0" w:color="auto"/>
              <w:right w:val="single" w:sz="4" w:space="0" w:color="auto"/>
            </w:tcBorders>
            <w:shd w:val="clear" w:color="auto" w:fill="auto"/>
            <w:noWrap/>
            <w:vAlign w:val="center"/>
            <w:hideMark/>
          </w:tcPr>
          <w:p w14:paraId="7A7EEA12"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317</w:t>
            </w:r>
          </w:p>
        </w:tc>
        <w:tc>
          <w:tcPr>
            <w:tcW w:w="904" w:type="dxa"/>
            <w:tcBorders>
              <w:top w:val="nil"/>
              <w:left w:val="nil"/>
              <w:bottom w:val="single" w:sz="4" w:space="0" w:color="auto"/>
              <w:right w:val="single" w:sz="4" w:space="0" w:color="auto"/>
            </w:tcBorders>
            <w:shd w:val="clear" w:color="auto" w:fill="auto"/>
            <w:noWrap/>
            <w:vAlign w:val="center"/>
            <w:hideMark/>
          </w:tcPr>
          <w:p w14:paraId="71E6BFA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319.2</w:t>
            </w:r>
          </w:p>
        </w:tc>
      </w:tr>
      <w:tr w:rsidR="00A47C88" w:rsidRPr="00A47C88" w14:paraId="1B2C5637"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0B56000A"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7D4C3AAC"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不锈钢锅1 20</w:t>
            </w:r>
          </w:p>
        </w:tc>
        <w:tc>
          <w:tcPr>
            <w:tcW w:w="904" w:type="dxa"/>
            <w:tcBorders>
              <w:top w:val="nil"/>
              <w:left w:val="nil"/>
              <w:bottom w:val="single" w:sz="4" w:space="0" w:color="auto"/>
              <w:right w:val="single" w:sz="4" w:space="0" w:color="auto"/>
            </w:tcBorders>
            <w:shd w:val="clear" w:color="auto" w:fill="auto"/>
            <w:noWrap/>
            <w:vAlign w:val="center"/>
            <w:hideMark/>
          </w:tcPr>
          <w:p w14:paraId="7073DDC7"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371</w:t>
            </w:r>
          </w:p>
        </w:tc>
        <w:tc>
          <w:tcPr>
            <w:tcW w:w="904" w:type="dxa"/>
            <w:tcBorders>
              <w:top w:val="nil"/>
              <w:left w:val="nil"/>
              <w:bottom w:val="single" w:sz="4" w:space="0" w:color="auto"/>
              <w:right w:val="single" w:sz="4" w:space="0" w:color="auto"/>
            </w:tcBorders>
            <w:shd w:val="clear" w:color="auto" w:fill="auto"/>
            <w:noWrap/>
            <w:vAlign w:val="center"/>
            <w:hideMark/>
          </w:tcPr>
          <w:p w14:paraId="281020E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361</w:t>
            </w:r>
          </w:p>
        </w:tc>
        <w:tc>
          <w:tcPr>
            <w:tcW w:w="904" w:type="dxa"/>
            <w:tcBorders>
              <w:top w:val="nil"/>
              <w:left w:val="nil"/>
              <w:bottom w:val="single" w:sz="4" w:space="0" w:color="auto"/>
              <w:right w:val="single" w:sz="4" w:space="0" w:color="auto"/>
            </w:tcBorders>
            <w:shd w:val="clear" w:color="auto" w:fill="auto"/>
            <w:noWrap/>
            <w:vAlign w:val="center"/>
            <w:hideMark/>
          </w:tcPr>
          <w:p w14:paraId="0DCA9F93"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359</w:t>
            </w:r>
          </w:p>
        </w:tc>
        <w:tc>
          <w:tcPr>
            <w:tcW w:w="904" w:type="dxa"/>
            <w:tcBorders>
              <w:top w:val="nil"/>
              <w:left w:val="nil"/>
              <w:bottom w:val="single" w:sz="4" w:space="0" w:color="auto"/>
              <w:right w:val="single" w:sz="4" w:space="0" w:color="auto"/>
            </w:tcBorders>
            <w:shd w:val="clear" w:color="auto" w:fill="auto"/>
            <w:noWrap/>
            <w:vAlign w:val="center"/>
            <w:hideMark/>
          </w:tcPr>
          <w:p w14:paraId="31588E97"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362</w:t>
            </w:r>
          </w:p>
        </w:tc>
        <w:tc>
          <w:tcPr>
            <w:tcW w:w="904" w:type="dxa"/>
            <w:tcBorders>
              <w:top w:val="nil"/>
              <w:left w:val="nil"/>
              <w:bottom w:val="single" w:sz="4" w:space="0" w:color="auto"/>
              <w:right w:val="single" w:sz="4" w:space="0" w:color="auto"/>
            </w:tcBorders>
            <w:shd w:val="clear" w:color="auto" w:fill="auto"/>
            <w:noWrap/>
            <w:vAlign w:val="center"/>
            <w:hideMark/>
          </w:tcPr>
          <w:p w14:paraId="2D62F592"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360</w:t>
            </w:r>
          </w:p>
        </w:tc>
        <w:tc>
          <w:tcPr>
            <w:tcW w:w="904" w:type="dxa"/>
            <w:tcBorders>
              <w:top w:val="nil"/>
              <w:left w:val="nil"/>
              <w:bottom w:val="single" w:sz="4" w:space="0" w:color="auto"/>
              <w:right w:val="single" w:sz="4" w:space="0" w:color="auto"/>
            </w:tcBorders>
            <w:shd w:val="clear" w:color="auto" w:fill="auto"/>
            <w:noWrap/>
            <w:vAlign w:val="center"/>
            <w:hideMark/>
          </w:tcPr>
          <w:p w14:paraId="4873BD27"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362.6</w:t>
            </w:r>
          </w:p>
        </w:tc>
      </w:tr>
      <w:tr w:rsidR="00A47C88" w:rsidRPr="00A47C88" w14:paraId="6E72D639"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0EF435AE"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49BC0271"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不锈钢锅2 26</w:t>
            </w:r>
          </w:p>
        </w:tc>
        <w:tc>
          <w:tcPr>
            <w:tcW w:w="904" w:type="dxa"/>
            <w:tcBorders>
              <w:top w:val="nil"/>
              <w:left w:val="nil"/>
              <w:bottom w:val="single" w:sz="4" w:space="0" w:color="auto"/>
              <w:right w:val="single" w:sz="4" w:space="0" w:color="auto"/>
            </w:tcBorders>
            <w:shd w:val="clear" w:color="auto" w:fill="auto"/>
            <w:noWrap/>
            <w:vAlign w:val="center"/>
            <w:hideMark/>
          </w:tcPr>
          <w:p w14:paraId="4CB685A9"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332</w:t>
            </w:r>
          </w:p>
        </w:tc>
        <w:tc>
          <w:tcPr>
            <w:tcW w:w="904" w:type="dxa"/>
            <w:tcBorders>
              <w:top w:val="nil"/>
              <w:left w:val="nil"/>
              <w:bottom w:val="single" w:sz="4" w:space="0" w:color="auto"/>
              <w:right w:val="single" w:sz="4" w:space="0" w:color="auto"/>
            </w:tcBorders>
            <w:shd w:val="clear" w:color="auto" w:fill="auto"/>
            <w:noWrap/>
            <w:vAlign w:val="center"/>
            <w:hideMark/>
          </w:tcPr>
          <w:p w14:paraId="113291B8"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330</w:t>
            </w:r>
          </w:p>
        </w:tc>
        <w:tc>
          <w:tcPr>
            <w:tcW w:w="904" w:type="dxa"/>
            <w:tcBorders>
              <w:top w:val="nil"/>
              <w:left w:val="nil"/>
              <w:bottom w:val="single" w:sz="4" w:space="0" w:color="auto"/>
              <w:right w:val="single" w:sz="4" w:space="0" w:color="auto"/>
            </w:tcBorders>
            <w:shd w:val="clear" w:color="auto" w:fill="auto"/>
            <w:noWrap/>
            <w:vAlign w:val="center"/>
            <w:hideMark/>
          </w:tcPr>
          <w:p w14:paraId="5C0CF3D8"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329</w:t>
            </w:r>
          </w:p>
        </w:tc>
        <w:tc>
          <w:tcPr>
            <w:tcW w:w="904" w:type="dxa"/>
            <w:tcBorders>
              <w:top w:val="nil"/>
              <w:left w:val="nil"/>
              <w:bottom w:val="single" w:sz="4" w:space="0" w:color="auto"/>
              <w:right w:val="single" w:sz="4" w:space="0" w:color="auto"/>
            </w:tcBorders>
            <w:shd w:val="clear" w:color="auto" w:fill="auto"/>
            <w:noWrap/>
            <w:vAlign w:val="center"/>
            <w:hideMark/>
          </w:tcPr>
          <w:p w14:paraId="77F3818D"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347</w:t>
            </w:r>
          </w:p>
        </w:tc>
        <w:tc>
          <w:tcPr>
            <w:tcW w:w="904" w:type="dxa"/>
            <w:tcBorders>
              <w:top w:val="nil"/>
              <w:left w:val="nil"/>
              <w:bottom w:val="single" w:sz="4" w:space="0" w:color="auto"/>
              <w:right w:val="single" w:sz="4" w:space="0" w:color="auto"/>
            </w:tcBorders>
            <w:shd w:val="clear" w:color="auto" w:fill="auto"/>
            <w:noWrap/>
            <w:vAlign w:val="center"/>
            <w:hideMark/>
          </w:tcPr>
          <w:p w14:paraId="53BE077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341</w:t>
            </w:r>
          </w:p>
        </w:tc>
        <w:tc>
          <w:tcPr>
            <w:tcW w:w="904" w:type="dxa"/>
            <w:tcBorders>
              <w:top w:val="nil"/>
              <w:left w:val="nil"/>
              <w:bottom w:val="single" w:sz="4" w:space="0" w:color="auto"/>
              <w:right w:val="single" w:sz="4" w:space="0" w:color="auto"/>
            </w:tcBorders>
            <w:shd w:val="clear" w:color="auto" w:fill="auto"/>
            <w:noWrap/>
            <w:vAlign w:val="center"/>
            <w:hideMark/>
          </w:tcPr>
          <w:p w14:paraId="3C323D9F"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335.8</w:t>
            </w:r>
          </w:p>
        </w:tc>
      </w:tr>
      <w:tr w:rsidR="00A47C88" w:rsidRPr="00A47C88" w14:paraId="5CF1B4B6" w14:textId="77777777" w:rsidTr="00110D37">
        <w:trPr>
          <w:trHeight w:val="270"/>
          <w:jc w:val="center"/>
        </w:trPr>
        <w:tc>
          <w:tcPr>
            <w:tcW w:w="6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691444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C</w:t>
            </w: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4DF4AC69"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 xml:space="preserve">标准锅 </w:t>
            </w:r>
          </w:p>
        </w:tc>
        <w:tc>
          <w:tcPr>
            <w:tcW w:w="904" w:type="dxa"/>
            <w:tcBorders>
              <w:top w:val="nil"/>
              <w:left w:val="nil"/>
              <w:bottom w:val="single" w:sz="4" w:space="0" w:color="auto"/>
              <w:right w:val="single" w:sz="4" w:space="0" w:color="auto"/>
            </w:tcBorders>
            <w:shd w:val="clear" w:color="auto" w:fill="auto"/>
            <w:noWrap/>
            <w:vAlign w:val="center"/>
            <w:hideMark/>
          </w:tcPr>
          <w:p w14:paraId="3E870B77"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283</w:t>
            </w:r>
          </w:p>
        </w:tc>
        <w:tc>
          <w:tcPr>
            <w:tcW w:w="904" w:type="dxa"/>
            <w:tcBorders>
              <w:top w:val="nil"/>
              <w:left w:val="nil"/>
              <w:bottom w:val="single" w:sz="4" w:space="0" w:color="auto"/>
              <w:right w:val="single" w:sz="4" w:space="0" w:color="auto"/>
            </w:tcBorders>
            <w:shd w:val="clear" w:color="auto" w:fill="auto"/>
            <w:noWrap/>
            <w:vAlign w:val="center"/>
            <w:hideMark/>
          </w:tcPr>
          <w:p w14:paraId="5DCFAD78"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298</w:t>
            </w:r>
          </w:p>
        </w:tc>
        <w:tc>
          <w:tcPr>
            <w:tcW w:w="904" w:type="dxa"/>
            <w:tcBorders>
              <w:top w:val="nil"/>
              <w:left w:val="nil"/>
              <w:bottom w:val="single" w:sz="4" w:space="0" w:color="auto"/>
              <w:right w:val="single" w:sz="4" w:space="0" w:color="auto"/>
            </w:tcBorders>
            <w:shd w:val="clear" w:color="auto" w:fill="auto"/>
            <w:noWrap/>
            <w:vAlign w:val="center"/>
            <w:hideMark/>
          </w:tcPr>
          <w:p w14:paraId="033EBB40"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296</w:t>
            </w:r>
          </w:p>
        </w:tc>
        <w:tc>
          <w:tcPr>
            <w:tcW w:w="904" w:type="dxa"/>
            <w:tcBorders>
              <w:top w:val="nil"/>
              <w:left w:val="nil"/>
              <w:bottom w:val="single" w:sz="4" w:space="0" w:color="auto"/>
              <w:right w:val="single" w:sz="4" w:space="0" w:color="auto"/>
            </w:tcBorders>
            <w:shd w:val="clear" w:color="auto" w:fill="auto"/>
            <w:noWrap/>
            <w:vAlign w:val="center"/>
            <w:hideMark/>
          </w:tcPr>
          <w:p w14:paraId="18A233E2"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300</w:t>
            </w:r>
          </w:p>
        </w:tc>
        <w:tc>
          <w:tcPr>
            <w:tcW w:w="904" w:type="dxa"/>
            <w:tcBorders>
              <w:top w:val="nil"/>
              <w:left w:val="nil"/>
              <w:bottom w:val="single" w:sz="4" w:space="0" w:color="auto"/>
              <w:right w:val="single" w:sz="4" w:space="0" w:color="auto"/>
            </w:tcBorders>
            <w:shd w:val="clear" w:color="auto" w:fill="auto"/>
            <w:noWrap/>
            <w:vAlign w:val="center"/>
            <w:hideMark/>
          </w:tcPr>
          <w:p w14:paraId="21AD3056"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298</w:t>
            </w:r>
          </w:p>
        </w:tc>
        <w:tc>
          <w:tcPr>
            <w:tcW w:w="904" w:type="dxa"/>
            <w:tcBorders>
              <w:top w:val="nil"/>
              <w:left w:val="nil"/>
              <w:bottom w:val="single" w:sz="4" w:space="0" w:color="auto"/>
              <w:right w:val="single" w:sz="4" w:space="0" w:color="auto"/>
            </w:tcBorders>
            <w:shd w:val="clear" w:color="auto" w:fill="auto"/>
            <w:noWrap/>
            <w:vAlign w:val="center"/>
            <w:hideMark/>
          </w:tcPr>
          <w:p w14:paraId="0C240573"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295</w:t>
            </w:r>
          </w:p>
        </w:tc>
      </w:tr>
      <w:tr w:rsidR="00A47C88" w:rsidRPr="00A47C88" w14:paraId="74A1CB46"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3FAEA334"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29B7C9C0"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不锈钢锅1 20</w:t>
            </w:r>
          </w:p>
        </w:tc>
        <w:tc>
          <w:tcPr>
            <w:tcW w:w="904" w:type="dxa"/>
            <w:tcBorders>
              <w:top w:val="nil"/>
              <w:left w:val="nil"/>
              <w:bottom w:val="single" w:sz="4" w:space="0" w:color="auto"/>
              <w:right w:val="single" w:sz="4" w:space="0" w:color="auto"/>
            </w:tcBorders>
            <w:shd w:val="clear" w:color="auto" w:fill="auto"/>
            <w:noWrap/>
            <w:vAlign w:val="center"/>
            <w:hideMark/>
          </w:tcPr>
          <w:p w14:paraId="0AC385A6"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328</w:t>
            </w:r>
          </w:p>
        </w:tc>
        <w:tc>
          <w:tcPr>
            <w:tcW w:w="904" w:type="dxa"/>
            <w:tcBorders>
              <w:top w:val="nil"/>
              <w:left w:val="nil"/>
              <w:bottom w:val="single" w:sz="4" w:space="0" w:color="auto"/>
              <w:right w:val="single" w:sz="4" w:space="0" w:color="auto"/>
            </w:tcBorders>
            <w:shd w:val="clear" w:color="auto" w:fill="auto"/>
            <w:noWrap/>
            <w:vAlign w:val="center"/>
            <w:hideMark/>
          </w:tcPr>
          <w:p w14:paraId="09EADBF1"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310</w:t>
            </w:r>
          </w:p>
        </w:tc>
        <w:tc>
          <w:tcPr>
            <w:tcW w:w="904" w:type="dxa"/>
            <w:tcBorders>
              <w:top w:val="nil"/>
              <w:left w:val="nil"/>
              <w:bottom w:val="single" w:sz="4" w:space="0" w:color="auto"/>
              <w:right w:val="single" w:sz="4" w:space="0" w:color="auto"/>
            </w:tcBorders>
            <w:shd w:val="clear" w:color="auto" w:fill="auto"/>
            <w:noWrap/>
            <w:vAlign w:val="center"/>
            <w:hideMark/>
          </w:tcPr>
          <w:p w14:paraId="12046D97"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330</w:t>
            </w:r>
          </w:p>
        </w:tc>
        <w:tc>
          <w:tcPr>
            <w:tcW w:w="904" w:type="dxa"/>
            <w:tcBorders>
              <w:top w:val="nil"/>
              <w:left w:val="nil"/>
              <w:bottom w:val="single" w:sz="4" w:space="0" w:color="auto"/>
              <w:right w:val="single" w:sz="4" w:space="0" w:color="auto"/>
            </w:tcBorders>
            <w:shd w:val="clear" w:color="auto" w:fill="auto"/>
            <w:noWrap/>
            <w:vAlign w:val="center"/>
            <w:hideMark/>
          </w:tcPr>
          <w:p w14:paraId="4EED06C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327</w:t>
            </w:r>
          </w:p>
        </w:tc>
        <w:tc>
          <w:tcPr>
            <w:tcW w:w="904" w:type="dxa"/>
            <w:tcBorders>
              <w:top w:val="nil"/>
              <w:left w:val="nil"/>
              <w:bottom w:val="single" w:sz="4" w:space="0" w:color="auto"/>
              <w:right w:val="single" w:sz="4" w:space="0" w:color="auto"/>
            </w:tcBorders>
            <w:shd w:val="clear" w:color="auto" w:fill="auto"/>
            <w:noWrap/>
            <w:vAlign w:val="center"/>
            <w:hideMark/>
          </w:tcPr>
          <w:p w14:paraId="762AFB9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329</w:t>
            </w:r>
          </w:p>
        </w:tc>
        <w:tc>
          <w:tcPr>
            <w:tcW w:w="904" w:type="dxa"/>
            <w:tcBorders>
              <w:top w:val="nil"/>
              <w:left w:val="nil"/>
              <w:bottom w:val="single" w:sz="4" w:space="0" w:color="auto"/>
              <w:right w:val="single" w:sz="4" w:space="0" w:color="auto"/>
            </w:tcBorders>
            <w:shd w:val="clear" w:color="auto" w:fill="auto"/>
            <w:noWrap/>
            <w:vAlign w:val="center"/>
            <w:hideMark/>
          </w:tcPr>
          <w:p w14:paraId="6A02486F"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324.8</w:t>
            </w:r>
          </w:p>
        </w:tc>
      </w:tr>
      <w:tr w:rsidR="00A47C88" w:rsidRPr="00A47C88" w14:paraId="3E626DB5"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7E002D6B"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67DB5EC6"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不锈钢锅2 26</w:t>
            </w:r>
          </w:p>
        </w:tc>
        <w:tc>
          <w:tcPr>
            <w:tcW w:w="904" w:type="dxa"/>
            <w:tcBorders>
              <w:top w:val="nil"/>
              <w:left w:val="nil"/>
              <w:bottom w:val="single" w:sz="4" w:space="0" w:color="auto"/>
              <w:right w:val="single" w:sz="4" w:space="0" w:color="auto"/>
            </w:tcBorders>
            <w:shd w:val="clear" w:color="auto" w:fill="auto"/>
            <w:noWrap/>
            <w:vAlign w:val="center"/>
            <w:hideMark/>
          </w:tcPr>
          <w:p w14:paraId="65CFCA56"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267</w:t>
            </w:r>
          </w:p>
        </w:tc>
        <w:tc>
          <w:tcPr>
            <w:tcW w:w="904" w:type="dxa"/>
            <w:tcBorders>
              <w:top w:val="nil"/>
              <w:left w:val="nil"/>
              <w:bottom w:val="single" w:sz="4" w:space="0" w:color="auto"/>
              <w:right w:val="single" w:sz="4" w:space="0" w:color="auto"/>
            </w:tcBorders>
            <w:shd w:val="clear" w:color="auto" w:fill="auto"/>
            <w:noWrap/>
            <w:vAlign w:val="center"/>
            <w:hideMark/>
          </w:tcPr>
          <w:p w14:paraId="6F924179"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274</w:t>
            </w:r>
          </w:p>
        </w:tc>
        <w:tc>
          <w:tcPr>
            <w:tcW w:w="904" w:type="dxa"/>
            <w:tcBorders>
              <w:top w:val="nil"/>
              <w:left w:val="nil"/>
              <w:bottom w:val="single" w:sz="4" w:space="0" w:color="auto"/>
              <w:right w:val="single" w:sz="4" w:space="0" w:color="auto"/>
            </w:tcBorders>
            <w:shd w:val="clear" w:color="auto" w:fill="auto"/>
            <w:noWrap/>
            <w:vAlign w:val="center"/>
            <w:hideMark/>
          </w:tcPr>
          <w:p w14:paraId="58E69EF0"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272</w:t>
            </w:r>
          </w:p>
        </w:tc>
        <w:tc>
          <w:tcPr>
            <w:tcW w:w="904" w:type="dxa"/>
            <w:tcBorders>
              <w:top w:val="nil"/>
              <w:left w:val="nil"/>
              <w:bottom w:val="single" w:sz="4" w:space="0" w:color="auto"/>
              <w:right w:val="single" w:sz="4" w:space="0" w:color="auto"/>
            </w:tcBorders>
            <w:shd w:val="clear" w:color="auto" w:fill="auto"/>
            <w:noWrap/>
            <w:vAlign w:val="center"/>
            <w:hideMark/>
          </w:tcPr>
          <w:p w14:paraId="226C5141"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271</w:t>
            </w:r>
          </w:p>
        </w:tc>
        <w:tc>
          <w:tcPr>
            <w:tcW w:w="904" w:type="dxa"/>
            <w:tcBorders>
              <w:top w:val="nil"/>
              <w:left w:val="nil"/>
              <w:bottom w:val="single" w:sz="4" w:space="0" w:color="auto"/>
              <w:right w:val="single" w:sz="4" w:space="0" w:color="auto"/>
            </w:tcBorders>
            <w:shd w:val="clear" w:color="auto" w:fill="auto"/>
            <w:noWrap/>
            <w:vAlign w:val="center"/>
            <w:hideMark/>
          </w:tcPr>
          <w:p w14:paraId="3075EBF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266</w:t>
            </w:r>
          </w:p>
        </w:tc>
        <w:tc>
          <w:tcPr>
            <w:tcW w:w="904" w:type="dxa"/>
            <w:tcBorders>
              <w:top w:val="nil"/>
              <w:left w:val="nil"/>
              <w:bottom w:val="single" w:sz="4" w:space="0" w:color="auto"/>
              <w:right w:val="single" w:sz="4" w:space="0" w:color="auto"/>
            </w:tcBorders>
            <w:shd w:val="clear" w:color="auto" w:fill="auto"/>
            <w:noWrap/>
            <w:vAlign w:val="center"/>
            <w:hideMark/>
          </w:tcPr>
          <w:p w14:paraId="36E9B21A"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270</w:t>
            </w:r>
          </w:p>
        </w:tc>
      </w:tr>
      <w:tr w:rsidR="00A47C88" w:rsidRPr="00A47C88" w14:paraId="143D1551" w14:textId="77777777" w:rsidTr="00110D37">
        <w:trPr>
          <w:trHeight w:val="270"/>
          <w:jc w:val="center"/>
        </w:trPr>
        <w:tc>
          <w:tcPr>
            <w:tcW w:w="6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1177F8F"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D</w:t>
            </w: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5D8583BD"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标准锅</w:t>
            </w:r>
          </w:p>
        </w:tc>
        <w:tc>
          <w:tcPr>
            <w:tcW w:w="904" w:type="dxa"/>
            <w:tcBorders>
              <w:top w:val="nil"/>
              <w:left w:val="nil"/>
              <w:bottom w:val="single" w:sz="4" w:space="0" w:color="auto"/>
              <w:right w:val="single" w:sz="4" w:space="0" w:color="auto"/>
            </w:tcBorders>
            <w:shd w:val="clear" w:color="auto" w:fill="auto"/>
            <w:noWrap/>
            <w:vAlign w:val="center"/>
            <w:hideMark/>
          </w:tcPr>
          <w:p w14:paraId="661BCDFD"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274</w:t>
            </w:r>
          </w:p>
        </w:tc>
        <w:tc>
          <w:tcPr>
            <w:tcW w:w="904" w:type="dxa"/>
            <w:tcBorders>
              <w:top w:val="nil"/>
              <w:left w:val="nil"/>
              <w:bottom w:val="single" w:sz="4" w:space="0" w:color="auto"/>
              <w:right w:val="single" w:sz="4" w:space="0" w:color="auto"/>
            </w:tcBorders>
            <w:shd w:val="clear" w:color="auto" w:fill="auto"/>
            <w:noWrap/>
            <w:vAlign w:val="center"/>
            <w:hideMark/>
          </w:tcPr>
          <w:p w14:paraId="53BA4511"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278.4</w:t>
            </w:r>
          </w:p>
        </w:tc>
        <w:tc>
          <w:tcPr>
            <w:tcW w:w="904" w:type="dxa"/>
            <w:tcBorders>
              <w:top w:val="nil"/>
              <w:left w:val="nil"/>
              <w:bottom w:val="single" w:sz="4" w:space="0" w:color="auto"/>
              <w:right w:val="single" w:sz="4" w:space="0" w:color="auto"/>
            </w:tcBorders>
            <w:shd w:val="clear" w:color="auto" w:fill="auto"/>
            <w:noWrap/>
            <w:vAlign w:val="center"/>
            <w:hideMark/>
          </w:tcPr>
          <w:p w14:paraId="2BF87511"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286.2</w:t>
            </w:r>
          </w:p>
        </w:tc>
        <w:tc>
          <w:tcPr>
            <w:tcW w:w="904" w:type="dxa"/>
            <w:tcBorders>
              <w:top w:val="nil"/>
              <w:left w:val="nil"/>
              <w:bottom w:val="single" w:sz="4" w:space="0" w:color="auto"/>
              <w:right w:val="single" w:sz="4" w:space="0" w:color="auto"/>
            </w:tcBorders>
            <w:shd w:val="clear" w:color="auto" w:fill="auto"/>
            <w:noWrap/>
            <w:vAlign w:val="center"/>
            <w:hideMark/>
          </w:tcPr>
          <w:p w14:paraId="75AFE97C"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266.4</w:t>
            </w:r>
          </w:p>
        </w:tc>
        <w:tc>
          <w:tcPr>
            <w:tcW w:w="904" w:type="dxa"/>
            <w:tcBorders>
              <w:top w:val="nil"/>
              <w:left w:val="nil"/>
              <w:bottom w:val="single" w:sz="4" w:space="0" w:color="auto"/>
              <w:right w:val="single" w:sz="4" w:space="0" w:color="auto"/>
            </w:tcBorders>
            <w:shd w:val="clear" w:color="auto" w:fill="auto"/>
            <w:noWrap/>
            <w:vAlign w:val="center"/>
            <w:hideMark/>
          </w:tcPr>
          <w:p w14:paraId="789D31D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272.4</w:t>
            </w:r>
          </w:p>
        </w:tc>
        <w:tc>
          <w:tcPr>
            <w:tcW w:w="904" w:type="dxa"/>
            <w:tcBorders>
              <w:top w:val="nil"/>
              <w:left w:val="nil"/>
              <w:bottom w:val="single" w:sz="4" w:space="0" w:color="auto"/>
              <w:right w:val="single" w:sz="4" w:space="0" w:color="auto"/>
            </w:tcBorders>
            <w:shd w:val="clear" w:color="auto" w:fill="auto"/>
            <w:noWrap/>
            <w:vAlign w:val="center"/>
            <w:hideMark/>
          </w:tcPr>
          <w:p w14:paraId="418E897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275.48</w:t>
            </w:r>
          </w:p>
        </w:tc>
      </w:tr>
      <w:tr w:rsidR="00A47C88" w:rsidRPr="00A47C88" w14:paraId="771B30F3"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066791E8"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4E551DB7"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不锈钢锅1</w:t>
            </w:r>
          </w:p>
        </w:tc>
        <w:tc>
          <w:tcPr>
            <w:tcW w:w="904" w:type="dxa"/>
            <w:tcBorders>
              <w:top w:val="nil"/>
              <w:left w:val="nil"/>
              <w:bottom w:val="single" w:sz="4" w:space="0" w:color="auto"/>
              <w:right w:val="single" w:sz="4" w:space="0" w:color="auto"/>
            </w:tcBorders>
            <w:shd w:val="clear" w:color="auto" w:fill="auto"/>
            <w:noWrap/>
            <w:vAlign w:val="center"/>
            <w:hideMark/>
          </w:tcPr>
          <w:p w14:paraId="3261C44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272.9</w:t>
            </w:r>
          </w:p>
        </w:tc>
        <w:tc>
          <w:tcPr>
            <w:tcW w:w="904" w:type="dxa"/>
            <w:tcBorders>
              <w:top w:val="nil"/>
              <w:left w:val="nil"/>
              <w:bottom w:val="single" w:sz="4" w:space="0" w:color="auto"/>
              <w:right w:val="single" w:sz="4" w:space="0" w:color="auto"/>
            </w:tcBorders>
            <w:shd w:val="clear" w:color="auto" w:fill="auto"/>
            <w:noWrap/>
            <w:vAlign w:val="center"/>
            <w:hideMark/>
          </w:tcPr>
          <w:p w14:paraId="6BB4C178"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266</w:t>
            </w:r>
          </w:p>
        </w:tc>
        <w:tc>
          <w:tcPr>
            <w:tcW w:w="904" w:type="dxa"/>
            <w:tcBorders>
              <w:top w:val="nil"/>
              <w:left w:val="nil"/>
              <w:bottom w:val="single" w:sz="4" w:space="0" w:color="auto"/>
              <w:right w:val="single" w:sz="4" w:space="0" w:color="auto"/>
            </w:tcBorders>
            <w:shd w:val="clear" w:color="auto" w:fill="auto"/>
            <w:noWrap/>
            <w:vAlign w:val="center"/>
            <w:hideMark/>
          </w:tcPr>
          <w:p w14:paraId="106F1055"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275.4</w:t>
            </w:r>
          </w:p>
        </w:tc>
        <w:tc>
          <w:tcPr>
            <w:tcW w:w="904" w:type="dxa"/>
            <w:tcBorders>
              <w:top w:val="nil"/>
              <w:left w:val="nil"/>
              <w:bottom w:val="single" w:sz="4" w:space="0" w:color="auto"/>
              <w:right w:val="single" w:sz="4" w:space="0" w:color="auto"/>
            </w:tcBorders>
            <w:shd w:val="clear" w:color="auto" w:fill="auto"/>
            <w:noWrap/>
            <w:vAlign w:val="center"/>
            <w:hideMark/>
          </w:tcPr>
          <w:p w14:paraId="0FD24A8C"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272</w:t>
            </w:r>
          </w:p>
        </w:tc>
        <w:tc>
          <w:tcPr>
            <w:tcW w:w="904" w:type="dxa"/>
            <w:tcBorders>
              <w:top w:val="nil"/>
              <w:left w:val="nil"/>
              <w:bottom w:val="single" w:sz="4" w:space="0" w:color="auto"/>
              <w:right w:val="single" w:sz="4" w:space="0" w:color="auto"/>
            </w:tcBorders>
            <w:shd w:val="clear" w:color="auto" w:fill="auto"/>
            <w:noWrap/>
            <w:vAlign w:val="center"/>
            <w:hideMark/>
          </w:tcPr>
          <w:p w14:paraId="1182A325"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272.5</w:t>
            </w:r>
          </w:p>
        </w:tc>
        <w:tc>
          <w:tcPr>
            <w:tcW w:w="904" w:type="dxa"/>
            <w:tcBorders>
              <w:top w:val="nil"/>
              <w:left w:val="nil"/>
              <w:bottom w:val="single" w:sz="4" w:space="0" w:color="auto"/>
              <w:right w:val="single" w:sz="4" w:space="0" w:color="auto"/>
            </w:tcBorders>
            <w:shd w:val="clear" w:color="auto" w:fill="auto"/>
            <w:noWrap/>
            <w:vAlign w:val="center"/>
            <w:hideMark/>
          </w:tcPr>
          <w:p w14:paraId="5BB9847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271.76</w:t>
            </w:r>
          </w:p>
        </w:tc>
      </w:tr>
      <w:tr w:rsidR="00A47C88" w:rsidRPr="00A47C88" w14:paraId="0723D957"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6931E02C"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3971E89A"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不锈钢锅2</w:t>
            </w:r>
          </w:p>
        </w:tc>
        <w:tc>
          <w:tcPr>
            <w:tcW w:w="904" w:type="dxa"/>
            <w:tcBorders>
              <w:top w:val="nil"/>
              <w:left w:val="nil"/>
              <w:bottom w:val="single" w:sz="4" w:space="0" w:color="auto"/>
              <w:right w:val="single" w:sz="4" w:space="0" w:color="auto"/>
            </w:tcBorders>
            <w:shd w:val="clear" w:color="auto" w:fill="auto"/>
            <w:noWrap/>
            <w:vAlign w:val="center"/>
            <w:hideMark/>
          </w:tcPr>
          <w:p w14:paraId="61F53602"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260.3</w:t>
            </w:r>
          </w:p>
        </w:tc>
        <w:tc>
          <w:tcPr>
            <w:tcW w:w="904" w:type="dxa"/>
            <w:tcBorders>
              <w:top w:val="nil"/>
              <w:left w:val="nil"/>
              <w:bottom w:val="single" w:sz="4" w:space="0" w:color="auto"/>
              <w:right w:val="single" w:sz="4" w:space="0" w:color="auto"/>
            </w:tcBorders>
            <w:shd w:val="clear" w:color="auto" w:fill="auto"/>
            <w:noWrap/>
            <w:vAlign w:val="center"/>
            <w:hideMark/>
          </w:tcPr>
          <w:p w14:paraId="1725D14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261.8</w:t>
            </w:r>
          </w:p>
        </w:tc>
        <w:tc>
          <w:tcPr>
            <w:tcW w:w="904" w:type="dxa"/>
            <w:tcBorders>
              <w:top w:val="nil"/>
              <w:left w:val="nil"/>
              <w:bottom w:val="single" w:sz="4" w:space="0" w:color="auto"/>
              <w:right w:val="single" w:sz="4" w:space="0" w:color="auto"/>
            </w:tcBorders>
            <w:shd w:val="clear" w:color="auto" w:fill="auto"/>
            <w:noWrap/>
            <w:vAlign w:val="center"/>
            <w:hideMark/>
          </w:tcPr>
          <w:p w14:paraId="20DB6A5D"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266</w:t>
            </w:r>
          </w:p>
        </w:tc>
        <w:tc>
          <w:tcPr>
            <w:tcW w:w="904" w:type="dxa"/>
            <w:tcBorders>
              <w:top w:val="nil"/>
              <w:left w:val="nil"/>
              <w:bottom w:val="single" w:sz="4" w:space="0" w:color="auto"/>
              <w:right w:val="single" w:sz="4" w:space="0" w:color="auto"/>
            </w:tcBorders>
            <w:shd w:val="clear" w:color="auto" w:fill="auto"/>
            <w:noWrap/>
            <w:vAlign w:val="center"/>
            <w:hideMark/>
          </w:tcPr>
          <w:p w14:paraId="1C8C4123"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264.6</w:t>
            </w:r>
          </w:p>
        </w:tc>
        <w:tc>
          <w:tcPr>
            <w:tcW w:w="904" w:type="dxa"/>
            <w:tcBorders>
              <w:top w:val="nil"/>
              <w:left w:val="nil"/>
              <w:bottom w:val="single" w:sz="4" w:space="0" w:color="auto"/>
              <w:right w:val="single" w:sz="4" w:space="0" w:color="auto"/>
            </w:tcBorders>
            <w:shd w:val="clear" w:color="auto" w:fill="auto"/>
            <w:noWrap/>
            <w:vAlign w:val="center"/>
            <w:hideMark/>
          </w:tcPr>
          <w:p w14:paraId="4BAB9CE7"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271</w:t>
            </w:r>
          </w:p>
        </w:tc>
        <w:tc>
          <w:tcPr>
            <w:tcW w:w="904" w:type="dxa"/>
            <w:tcBorders>
              <w:top w:val="nil"/>
              <w:left w:val="nil"/>
              <w:bottom w:val="single" w:sz="4" w:space="0" w:color="auto"/>
              <w:right w:val="single" w:sz="4" w:space="0" w:color="auto"/>
            </w:tcBorders>
            <w:shd w:val="clear" w:color="auto" w:fill="auto"/>
            <w:noWrap/>
            <w:vAlign w:val="center"/>
            <w:hideMark/>
          </w:tcPr>
          <w:p w14:paraId="11AF24CF"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264.74</w:t>
            </w:r>
          </w:p>
        </w:tc>
      </w:tr>
      <w:tr w:rsidR="00A47C88" w:rsidRPr="00A47C88" w14:paraId="6A68F97E" w14:textId="77777777" w:rsidTr="00110D37">
        <w:trPr>
          <w:trHeight w:val="270"/>
          <w:jc w:val="center"/>
        </w:trPr>
        <w:tc>
          <w:tcPr>
            <w:tcW w:w="68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555A4A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E</w:t>
            </w: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419AE13A"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标准锅</w:t>
            </w:r>
          </w:p>
        </w:tc>
        <w:tc>
          <w:tcPr>
            <w:tcW w:w="904" w:type="dxa"/>
            <w:tcBorders>
              <w:top w:val="nil"/>
              <w:left w:val="nil"/>
              <w:bottom w:val="single" w:sz="4" w:space="0" w:color="auto"/>
              <w:right w:val="single" w:sz="4" w:space="0" w:color="auto"/>
            </w:tcBorders>
            <w:shd w:val="clear" w:color="auto" w:fill="auto"/>
            <w:noWrap/>
            <w:vAlign w:val="center"/>
            <w:hideMark/>
          </w:tcPr>
          <w:p w14:paraId="6DBF553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291.5</w:t>
            </w:r>
          </w:p>
        </w:tc>
        <w:tc>
          <w:tcPr>
            <w:tcW w:w="904" w:type="dxa"/>
            <w:tcBorders>
              <w:top w:val="nil"/>
              <w:left w:val="nil"/>
              <w:bottom w:val="single" w:sz="4" w:space="0" w:color="auto"/>
              <w:right w:val="single" w:sz="4" w:space="0" w:color="auto"/>
            </w:tcBorders>
            <w:shd w:val="clear" w:color="auto" w:fill="auto"/>
            <w:noWrap/>
            <w:vAlign w:val="center"/>
            <w:hideMark/>
          </w:tcPr>
          <w:p w14:paraId="6036304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281.8</w:t>
            </w:r>
          </w:p>
        </w:tc>
        <w:tc>
          <w:tcPr>
            <w:tcW w:w="904" w:type="dxa"/>
            <w:tcBorders>
              <w:top w:val="nil"/>
              <w:left w:val="nil"/>
              <w:bottom w:val="single" w:sz="4" w:space="0" w:color="auto"/>
              <w:right w:val="single" w:sz="4" w:space="0" w:color="auto"/>
            </w:tcBorders>
            <w:shd w:val="clear" w:color="auto" w:fill="auto"/>
            <w:noWrap/>
            <w:vAlign w:val="center"/>
            <w:hideMark/>
          </w:tcPr>
          <w:p w14:paraId="19E7A85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266.8</w:t>
            </w:r>
          </w:p>
        </w:tc>
        <w:tc>
          <w:tcPr>
            <w:tcW w:w="904" w:type="dxa"/>
            <w:tcBorders>
              <w:top w:val="nil"/>
              <w:left w:val="nil"/>
              <w:bottom w:val="single" w:sz="4" w:space="0" w:color="auto"/>
              <w:right w:val="single" w:sz="4" w:space="0" w:color="auto"/>
            </w:tcBorders>
            <w:shd w:val="clear" w:color="auto" w:fill="auto"/>
            <w:noWrap/>
            <w:vAlign w:val="center"/>
            <w:hideMark/>
          </w:tcPr>
          <w:p w14:paraId="67326F3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277.8</w:t>
            </w:r>
          </w:p>
        </w:tc>
        <w:tc>
          <w:tcPr>
            <w:tcW w:w="904" w:type="dxa"/>
            <w:tcBorders>
              <w:top w:val="nil"/>
              <w:left w:val="nil"/>
              <w:bottom w:val="single" w:sz="4" w:space="0" w:color="auto"/>
              <w:right w:val="single" w:sz="4" w:space="0" w:color="auto"/>
            </w:tcBorders>
            <w:shd w:val="clear" w:color="auto" w:fill="auto"/>
            <w:noWrap/>
            <w:vAlign w:val="center"/>
            <w:hideMark/>
          </w:tcPr>
          <w:p w14:paraId="14E2829B"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281.2</w:t>
            </w:r>
          </w:p>
        </w:tc>
        <w:tc>
          <w:tcPr>
            <w:tcW w:w="904" w:type="dxa"/>
            <w:tcBorders>
              <w:top w:val="nil"/>
              <w:left w:val="nil"/>
              <w:bottom w:val="single" w:sz="4" w:space="0" w:color="auto"/>
              <w:right w:val="single" w:sz="4" w:space="0" w:color="auto"/>
            </w:tcBorders>
            <w:shd w:val="clear" w:color="auto" w:fill="auto"/>
            <w:noWrap/>
            <w:vAlign w:val="center"/>
            <w:hideMark/>
          </w:tcPr>
          <w:p w14:paraId="50B9290F"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279.82</w:t>
            </w:r>
          </w:p>
        </w:tc>
      </w:tr>
      <w:tr w:rsidR="00A47C88" w:rsidRPr="00A47C88" w14:paraId="2C246916"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583836D5"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7F9C5DF8"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不锈钢锅1</w:t>
            </w:r>
          </w:p>
        </w:tc>
        <w:tc>
          <w:tcPr>
            <w:tcW w:w="904" w:type="dxa"/>
            <w:tcBorders>
              <w:top w:val="nil"/>
              <w:left w:val="nil"/>
              <w:bottom w:val="single" w:sz="4" w:space="0" w:color="auto"/>
              <w:right w:val="single" w:sz="4" w:space="0" w:color="auto"/>
            </w:tcBorders>
            <w:shd w:val="clear" w:color="auto" w:fill="auto"/>
            <w:noWrap/>
            <w:vAlign w:val="center"/>
            <w:hideMark/>
          </w:tcPr>
          <w:p w14:paraId="2CCDF612"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290.5</w:t>
            </w:r>
          </w:p>
        </w:tc>
        <w:tc>
          <w:tcPr>
            <w:tcW w:w="904" w:type="dxa"/>
            <w:tcBorders>
              <w:top w:val="nil"/>
              <w:left w:val="nil"/>
              <w:bottom w:val="single" w:sz="4" w:space="0" w:color="auto"/>
              <w:right w:val="single" w:sz="4" w:space="0" w:color="auto"/>
            </w:tcBorders>
            <w:shd w:val="clear" w:color="auto" w:fill="auto"/>
            <w:noWrap/>
            <w:vAlign w:val="center"/>
            <w:hideMark/>
          </w:tcPr>
          <w:p w14:paraId="7465D77E"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275.6</w:t>
            </w:r>
          </w:p>
        </w:tc>
        <w:tc>
          <w:tcPr>
            <w:tcW w:w="904" w:type="dxa"/>
            <w:tcBorders>
              <w:top w:val="nil"/>
              <w:left w:val="nil"/>
              <w:bottom w:val="single" w:sz="4" w:space="0" w:color="auto"/>
              <w:right w:val="single" w:sz="4" w:space="0" w:color="auto"/>
            </w:tcBorders>
            <w:shd w:val="clear" w:color="auto" w:fill="auto"/>
            <w:noWrap/>
            <w:vAlign w:val="center"/>
            <w:hideMark/>
          </w:tcPr>
          <w:p w14:paraId="0208FD81"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289.3</w:t>
            </w:r>
          </w:p>
        </w:tc>
        <w:tc>
          <w:tcPr>
            <w:tcW w:w="904" w:type="dxa"/>
            <w:tcBorders>
              <w:top w:val="nil"/>
              <w:left w:val="nil"/>
              <w:bottom w:val="single" w:sz="4" w:space="0" w:color="auto"/>
              <w:right w:val="single" w:sz="4" w:space="0" w:color="auto"/>
            </w:tcBorders>
            <w:shd w:val="clear" w:color="auto" w:fill="auto"/>
            <w:noWrap/>
            <w:vAlign w:val="center"/>
            <w:hideMark/>
          </w:tcPr>
          <w:p w14:paraId="2DF1F3BD"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292.8</w:t>
            </w:r>
          </w:p>
        </w:tc>
        <w:tc>
          <w:tcPr>
            <w:tcW w:w="904" w:type="dxa"/>
            <w:tcBorders>
              <w:top w:val="nil"/>
              <w:left w:val="nil"/>
              <w:bottom w:val="single" w:sz="4" w:space="0" w:color="auto"/>
              <w:right w:val="single" w:sz="4" w:space="0" w:color="auto"/>
            </w:tcBorders>
            <w:shd w:val="clear" w:color="auto" w:fill="auto"/>
            <w:noWrap/>
            <w:vAlign w:val="center"/>
            <w:hideMark/>
          </w:tcPr>
          <w:p w14:paraId="3620642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297.8</w:t>
            </w:r>
          </w:p>
        </w:tc>
        <w:tc>
          <w:tcPr>
            <w:tcW w:w="904" w:type="dxa"/>
            <w:tcBorders>
              <w:top w:val="nil"/>
              <w:left w:val="nil"/>
              <w:bottom w:val="single" w:sz="4" w:space="0" w:color="auto"/>
              <w:right w:val="single" w:sz="4" w:space="0" w:color="auto"/>
            </w:tcBorders>
            <w:shd w:val="clear" w:color="auto" w:fill="auto"/>
            <w:noWrap/>
            <w:vAlign w:val="center"/>
            <w:hideMark/>
          </w:tcPr>
          <w:p w14:paraId="13AE98B1"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289.2</w:t>
            </w:r>
          </w:p>
        </w:tc>
      </w:tr>
      <w:tr w:rsidR="00A47C88" w:rsidRPr="00A47C88" w14:paraId="27AC7AB3" w14:textId="77777777" w:rsidTr="00110D37">
        <w:trPr>
          <w:trHeight w:val="270"/>
          <w:jc w:val="center"/>
        </w:trPr>
        <w:tc>
          <w:tcPr>
            <w:tcW w:w="681" w:type="dxa"/>
            <w:vMerge/>
            <w:tcBorders>
              <w:top w:val="nil"/>
              <w:left w:val="single" w:sz="4" w:space="0" w:color="auto"/>
              <w:bottom w:val="single" w:sz="4" w:space="0" w:color="auto"/>
              <w:right w:val="single" w:sz="4" w:space="0" w:color="auto"/>
            </w:tcBorders>
            <w:vAlign w:val="center"/>
            <w:hideMark/>
          </w:tcPr>
          <w:p w14:paraId="0BE03FF8" w14:textId="77777777" w:rsidR="00A47C88" w:rsidRPr="00A47C88" w:rsidRDefault="00A47C88" w:rsidP="00A47C88">
            <w:pPr>
              <w:widowControl/>
              <w:jc w:val="left"/>
              <w:rPr>
                <w:rFonts w:asciiTheme="minorEastAsia" w:hAnsiTheme="minorEastAsia" w:cs="宋体"/>
                <w:color w:val="000000"/>
                <w:kern w:val="0"/>
                <w:sz w:val="18"/>
                <w:szCs w:val="18"/>
              </w:rPr>
            </w:pPr>
          </w:p>
        </w:tc>
        <w:tc>
          <w:tcPr>
            <w:tcW w:w="1775" w:type="dxa"/>
            <w:gridSpan w:val="2"/>
            <w:tcBorders>
              <w:top w:val="nil"/>
              <w:left w:val="nil"/>
              <w:bottom w:val="single" w:sz="4" w:space="0" w:color="auto"/>
              <w:right w:val="single" w:sz="4" w:space="0" w:color="auto"/>
            </w:tcBorders>
            <w:shd w:val="clear" w:color="auto" w:fill="auto"/>
            <w:noWrap/>
            <w:vAlign w:val="bottom"/>
            <w:hideMark/>
          </w:tcPr>
          <w:p w14:paraId="3502D1CE" w14:textId="77777777" w:rsidR="00A47C88" w:rsidRPr="00A47C88" w:rsidRDefault="00A47C88" w:rsidP="00A47C88">
            <w:pPr>
              <w:widowControl/>
              <w:jc w:val="left"/>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不锈钢锅2</w:t>
            </w:r>
          </w:p>
        </w:tc>
        <w:tc>
          <w:tcPr>
            <w:tcW w:w="904" w:type="dxa"/>
            <w:tcBorders>
              <w:top w:val="nil"/>
              <w:left w:val="nil"/>
              <w:bottom w:val="single" w:sz="4" w:space="0" w:color="auto"/>
              <w:right w:val="single" w:sz="4" w:space="0" w:color="auto"/>
            </w:tcBorders>
            <w:shd w:val="clear" w:color="auto" w:fill="auto"/>
            <w:noWrap/>
            <w:vAlign w:val="center"/>
            <w:hideMark/>
          </w:tcPr>
          <w:p w14:paraId="483794F7"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297.8</w:t>
            </w:r>
          </w:p>
        </w:tc>
        <w:tc>
          <w:tcPr>
            <w:tcW w:w="904" w:type="dxa"/>
            <w:tcBorders>
              <w:top w:val="nil"/>
              <w:left w:val="nil"/>
              <w:bottom w:val="single" w:sz="4" w:space="0" w:color="auto"/>
              <w:right w:val="single" w:sz="4" w:space="0" w:color="auto"/>
            </w:tcBorders>
            <w:shd w:val="clear" w:color="auto" w:fill="auto"/>
            <w:noWrap/>
            <w:vAlign w:val="center"/>
            <w:hideMark/>
          </w:tcPr>
          <w:p w14:paraId="175AAC5D"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309.9</w:t>
            </w:r>
          </w:p>
        </w:tc>
        <w:tc>
          <w:tcPr>
            <w:tcW w:w="904" w:type="dxa"/>
            <w:tcBorders>
              <w:top w:val="nil"/>
              <w:left w:val="nil"/>
              <w:bottom w:val="single" w:sz="4" w:space="0" w:color="auto"/>
              <w:right w:val="single" w:sz="4" w:space="0" w:color="auto"/>
            </w:tcBorders>
            <w:shd w:val="clear" w:color="auto" w:fill="auto"/>
            <w:noWrap/>
            <w:vAlign w:val="center"/>
            <w:hideMark/>
          </w:tcPr>
          <w:p w14:paraId="0C931D17"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297</w:t>
            </w:r>
          </w:p>
        </w:tc>
        <w:tc>
          <w:tcPr>
            <w:tcW w:w="904" w:type="dxa"/>
            <w:tcBorders>
              <w:top w:val="nil"/>
              <w:left w:val="nil"/>
              <w:bottom w:val="single" w:sz="4" w:space="0" w:color="auto"/>
              <w:right w:val="single" w:sz="4" w:space="0" w:color="auto"/>
            </w:tcBorders>
            <w:shd w:val="clear" w:color="auto" w:fill="auto"/>
            <w:noWrap/>
            <w:vAlign w:val="center"/>
            <w:hideMark/>
          </w:tcPr>
          <w:p w14:paraId="02CFC2C4"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299.3</w:t>
            </w:r>
          </w:p>
        </w:tc>
        <w:tc>
          <w:tcPr>
            <w:tcW w:w="904" w:type="dxa"/>
            <w:tcBorders>
              <w:top w:val="nil"/>
              <w:left w:val="nil"/>
              <w:bottom w:val="single" w:sz="4" w:space="0" w:color="auto"/>
              <w:right w:val="single" w:sz="4" w:space="0" w:color="auto"/>
            </w:tcBorders>
            <w:shd w:val="clear" w:color="auto" w:fill="auto"/>
            <w:noWrap/>
            <w:vAlign w:val="center"/>
            <w:hideMark/>
          </w:tcPr>
          <w:p w14:paraId="776F90A6"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299.5</w:t>
            </w:r>
          </w:p>
        </w:tc>
        <w:tc>
          <w:tcPr>
            <w:tcW w:w="904" w:type="dxa"/>
            <w:tcBorders>
              <w:top w:val="nil"/>
              <w:left w:val="nil"/>
              <w:bottom w:val="single" w:sz="4" w:space="0" w:color="auto"/>
              <w:right w:val="single" w:sz="4" w:space="0" w:color="auto"/>
            </w:tcBorders>
            <w:shd w:val="clear" w:color="auto" w:fill="auto"/>
            <w:noWrap/>
            <w:vAlign w:val="center"/>
            <w:hideMark/>
          </w:tcPr>
          <w:p w14:paraId="0E0D1A09" w14:textId="77777777" w:rsidR="00A47C88" w:rsidRPr="00A47C88" w:rsidRDefault="00A47C88" w:rsidP="00A47C88">
            <w:pPr>
              <w:widowControl/>
              <w:jc w:val="center"/>
              <w:rPr>
                <w:rFonts w:asciiTheme="minorEastAsia" w:hAnsiTheme="minorEastAsia" w:cs="宋体"/>
                <w:color w:val="000000"/>
                <w:kern w:val="0"/>
                <w:sz w:val="18"/>
                <w:szCs w:val="18"/>
              </w:rPr>
            </w:pPr>
            <w:r w:rsidRPr="00A47C88">
              <w:rPr>
                <w:rFonts w:asciiTheme="minorEastAsia" w:hAnsiTheme="minorEastAsia" w:cs="宋体" w:hint="eastAsia"/>
                <w:color w:val="000000"/>
                <w:kern w:val="0"/>
                <w:sz w:val="18"/>
                <w:szCs w:val="18"/>
              </w:rPr>
              <w:t>300.7</w:t>
            </w:r>
          </w:p>
        </w:tc>
      </w:tr>
    </w:tbl>
    <w:p w14:paraId="44FA38B6" w14:textId="0ABF4EAA" w:rsidR="00520226" w:rsidRPr="00110D37" w:rsidRDefault="00A47C88" w:rsidP="00110D37">
      <w:pPr>
        <w:spacing w:line="360" w:lineRule="auto"/>
        <w:ind w:firstLineChars="200" w:firstLine="560"/>
        <w:rPr>
          <w:szCs w:val="28"/>
          <w:highlight w:val="yellow"/>
        </w:rPr>
      </w:pPr>
      <w:r w:rsidRPr="00110D37">
        <w:rPr>
          <w:rFonts w:ascii="宋体" w:eastAsia="宋体" w:hAnsi="宋体" w:cs="宋体" w:hint="eastAsia"/>
          <w:color w:val="000000"/>
          <w:kern w:val="0"/>
          <w:szCs w:val="28"/>
        </w:rPr>
        <w:t>从测试数据来看，标准</w:t>
      </w:r>
      <w:proofErr w:type="gramStart"/>
      <w:r w:rsidRPr="00110D37">
        <w:rPr>
          <w:rFonts w:ascii="宋体" w:eastAsia="宋体" w:hAnsi="宋体" w:cs="宋体" w:hint="eastAsia"/>
          <w:color w:val="000000"/>
          <w:kern w:val="0"/>
          <w:szCs w:val="28"/>
        </w:rPr>
        <w:t>锅相对</w:t>
      </w:r>
      <w:proofErr w:type="gramEnd"/>
      <w:r w:rsidRPr="00110D37">
        <w:rPr>
          <w:rFonts w:ascii="宋体" w:eastAsia="宋体" w:hAnsi="宋体" w:cs="宋体" w:hint="eastAsia"/>
          <w:color w:val="000000"/>
          <w:kern w:val="0"/>
          <w:szCs w:val="28"/>
        </w:rPr>
        <w:t>一致性较好。不同型号因防干烧系统差异和对用户厂家干烧保护温度不同（设定的干烧时锅内的温度不同），测试结构存在偏差。但整体测试数据是可复现的。因为GB16410标准中，对防干烧功能有一个温度上限检测要求，</w:t>
      </w:r>
      <w:proofErr w:type="gramStart"/>
      <w:r w:rsidRPr="00110D37">
        <w:rPr>
          <w:rFonts w:ascii="宋体" w:eastAsia="宋体" w:hAnsi="宋体" w:cs="宋体" w:hint="eastAsia"/>
          <w:color w:val="000000"/>
          <w:kern w:val="0"/>
          <w:szCs w:val="28"/>
        </w:rPr>
        <w:t>油温不超过</w:t>
      </w:r>
      <w:proofErr w:type="gramEnd"/>
      <w:r w:rsidRPr="00110D37">
        <w:rPr>
          <w:rFonts w:ascii="宋体" w:eastAsia="宋体" w:hAnsi="宋体" w:cs="宋体" w:hint="eastAsia"/>
          <w:color w:val="000000"/>
          <w:kern w:val="0"/>
          <w:szCs w:val="28"/>
        </w:rPr>
        <w:t>300℃，在满足GB16410前提下，通过对模拟干烧关火时温度测量，可以更加准确衡量防干烧功能的稳定性。</w:t>
      </w:r>
    </w:p>
    <w:p w14:paraId="490821C7" w14:textId="77777777" w:rsidR="00AE0BDA" w:rsidRPr="00110D37" w:rsidRDefault="00AE0BDA" w:rsidP="00AE0BDA">
      <w:pPr>
        <w:spacing w:beforeLines="100" w:before="312" w:line="360" w:lineRule="auto"/>
        <w:jc w:val="left"/>
        <w:rPr>
          <w:rFonts w:asciiTheme="minorEastAsia" w:hAnsiTheme="minorEastAsia"/>
        </w:rPr>
      </w:pPr>
      <w:r w:rsidRPr="00110D37">
        <w:rPr>
          <w:rFonts w:asciiTheme="minorEastAsia" w:hAnsiTheme="minorEastAsia" w:hint="eastAsia"/>
        </w:rPr>
        <w:t>2</w:t>
      </w:r>
      <w:r w:rsidRPr="00110D37">
        <w:rPr>
          <w:rFonts w:asciiTheme="minorEastAsia" w:hAnsiTheme="minorEastAsia"/>
        </w:rPr>
        <w:t>.</w:t>
      </w:r>
      <w:r w:rsidRPr="00110D37">
        <w:rPr>
          <w:rFonts w:asciiTheme="minorEastAsia" w:hAnsiTheme="minorEastAsia" w:hint="eastAsia"/>
        </w:rPr>
        <w:t>第二次工作会议</w:t>
      </w:r>
    </w:p>
    <w:p w14:paraId="4458205A" w14:textId="311BC50C" w:rsidR="00AE0BDA" w:rsidRPr="00110D37" w:rsidRDefault="00AE0BDA" w:rsidP="00B262BE">
      <w:pPr>
        <w:spacing w:line="360" w:lineRule="auto"/>
        <w:ind w:firstLineChars="200" w:firstLine="560"/>
        <w:rPr>
          <w:rFonts w:asciiTheme="minorEastAsia" w:hAnsiTheme="minorEastAsia"/>
        </w:rPr>
      </w:pPr>
      <w:r w:rsidRPr="00110D37">
        <w:rPr>
          <w:rFonts w:asciiTheme="minorEastAsia" w:hAnsiTheme="minorEastAsia" w:hint="eastAsia"/>
        </w:rPr>
        <w:t>2022年</w:t>
      </w:r>
      <w:r w:rsidR="00A47C88" w:rsidRPr="00110D37">
        <w:rPr>
          <w:rFonts w:asciiTheme="minorEastAsia" w:hAnsiTheme="minorEastAsia" w:hint="eastAsia"/>
        </w:rPr>
        <w:t>8</w:t>
      </w:r>
      <w:r w:rsidRPr="00110D37">
        <w:rPr>
          <w:rFonts w:asciiTheme="minorEastAsia" w:hAnsiTheme="minorEastAsia" w:hint="eastAsia"/>
        </w:rPr>
        <w:t>月</w:t>
      </w:r>
      <w:r w:rsidR="00110D37" w:rsidRPr="00110D37">
        <w:rPr>
          <w:rFonts w:asciiTheme="minorEastAsia" w:hAnsiTheme="minorEastAsia" w:hint="eastAsia"/>
        </w:rPr>
        <w:t>6</w:t>
      </w:r>
      <w:r w:rsidRPr="00110D37">
        <w:rPr>
          <w:rFonts w:asciiTheme="minorEastAsia" w:hAnsiTheme="minorEastAsia" w:hint="eastAsia"/>
        </w:rPr>
        <w:t>日，中国五金制品协会召开了第二次工作组会议，受疫情影响，本次会议以视频会议形式召开。</w:t>
      </w:r>
      <w:r w:rsidRPr="00110D37">
        <w:rPr>
          <w:rFonts w:asciiTheme="minorEastAsia" w:hAnsiTheme="minorEastAsia"/>
        </w:rPr>
        <w:t>起草组对《</w:t>
      </w:r>
      <w:r w:rsidR="00110D37" w:rsidRPr="00110D37">
        <w:rPr>
          <w:rFonts w:asciiTheme="minorEastAsia" w:hAnsiTheme="minorEastAsia" w:hint="eastAsia"/>
        </w:rPr>
        <w:t>集中采购及类似用途厨房电器质量技术要求 家用燃气灶具</w:t>
      </w:r>
      <w:r w:rsidRPr="00110D37">
        <w:rPr>
          <w:rFonts w:asciiTheme="minorEastAsia" w:hAnsiTheme="minorEastAsia" w:hint="eastAsia"/>
        </w:rPr>
        <w:t>》的标准草案进行了逐字逐句的介绍，在第一次会议的基础上对本标准的指标范围及水平进行了更深层次的研究与讨论，并且形成了征求意见稿</w:t>
      </w:r>
    </w:p>
    <w:p w14:paraId="03DE0539" w14:textId="77777777" w:rsidR="00AE0BDA" w:rsidRPr="00110D37" w:rsidRDefault="00AE0BDA" w:rsidP="00AE0BDA">
      <w:pPr>
        <w:spacing w:beforeLines="100" w:before="312" w:line="360" w:lineRule="auto"/>
        <w:jc w:val="left"/>
        <w:rPr>
          <w:rFonts w:asciiTheme="minorEastAsia" w:hAnsiTheme="minorEastAsia"/>
        </w:rPr>
      </w:pPr>
      <w:bookmarkStart w:id="2" w:name="_Hlk41329650"/>
      <w:r w:rsidRPr="00110D37">
        <w:rPr>
          <w:rFonts w:asciiTheme="minorEastAsia" w:hAnsiTheme="minorEastAsia" w:hint="eastAsia"/>
        </w:rPr>
        <w:t>3</w:t>
      </w:r>
      <w:r w:rsidRPr="00110D37">
        <w:rPr>
          <w:rFonts w:asciiTheme="minorEastAsia" w:hAnsiTheme="minorEastAsia"/>
        </w:rPr>
        <w:t>.</w:t>
      </w:r>
      <w:r w:rsidRPr="00110D37">
        <w:rPr>
          <w:rFonts w:asciiTheme="minorEastAsia" w:hAnsiTheme="minorEastAsia" w:hint="eastAsia"/>
        </w:rPr>
        <w:t>征求意见阶段</w:t>
      </w:r>
    </w:p>
    <w:p w14:paraId="777B1E17" w14:textId="5607DC39" w:rsidR="00AE0BDA" w:rsidRPr="00110D37" w:rsidRDefault="00AE0BDA" w:rsidP="00AE0BDA">
      <w:pPr>
        <w:spacing w:beforeLines="100" w:before="312" w:line="360" w:lineRule="auto"/>
        <w:jc w:val="left"/>
        <w:rPr>
          <w:rFonts w:asciiTheme="minorEastAsia" w:hAnsiTheme="minorEastAsia"/>
        </w:rPr>
      </w:pPr>
      <w:r w:rsidRPr="00110D37">
        <w:rPr>
          <w:rFonts w:asciiTheme="minorEastAsia" w:hAnsiTheme="minorEastAsia" w:hint="eastAsia"/>
          <w:highlight w:val="yellow"/>
        </w:rPr>
        <w:t>本标准于2</w:t>
      </w:r>
      <w:r w:rsidRPr="00110D37">
        <w:rPr>
          <w:rFonts w:asciiTheme="minorEastAsia" w:hAnsiTheme="minorEastAsia"/>
          <w:highlight w:val="yellow"/>
        </w:rPr>
        <w:t>022</w:t>
      </w:r>
      <w:r w:rsidRPr="00110D37">
        <w:rPr>
          <w:rFonts w:asciiTheme="minorEastAsia" w:hAnsiTheme="minorEastAsia" w:hint="eastAsia"/>
          <w:highlight w:val="yellow"/>
        </w:rPr>
        <w:t>年</w:t>
      </w:r>
      <w:r w:rsidR="00110D37" w:rsidRPr="00110D37">
        <w:rPr>
          <w:rFonts w:asciiTheme="minorEastAsia" w:hAnsiTheme="minorEastAsia" w:hint="eastAsia"/>
          <w:highlight w:val="yellow"/>
        </w:rPr>
        <w:t>/</w:t>
      </w:r>
      <w:r w:rsidRPr="00110D37">
        <w:rPr>
          <w:rFonts w:asciiTheme="minorEastAsia" w:hAnsiTheme="minorEastAsia" w:hint="eastAsia"/>
          <w:highlight w:val="yellow"/>
        </w:rPr>
        <w:t>月</w:t>
      </w:r>
      <w:r w:rsidR="00110D37" w:rsidRPr="00110D37">
        <w:rPr>
          <w:rFonts w:asciiTheme="minorEastAsia" w:hAnsiTheme="minorEastAsia" w:hint="eastAsia"/>
          <w:highlight w:val="yellow"/>
        </w:rPr>
        <w:t>/</w:t>
      </w:r>
      <w:r w:rsidRPr="00110D37">
        <w:rPr>
          <w:rFonts w:asciiTheme="minorEastAsia" w:hAnsiTheme="minorEastAsia" w:hint="eastAsia"/>
          <w:highlight w:val="yellow"/>
        </w:rPr>
        <w:t>日公开征求意见。</w:t>
      </w:r>
    </w:p>
    <w:bookmarkEnd w:id="2"/>
    <w:p w14:paraId="1DE85F42" w14:textId="4CD342E4" w:rsidR="00F678EE" w:rsidRPr="00110D37" w:rsidRDefault="00F678EE" w:rsidP="00F678EE">
      <w:pPr>
        <w:numPr>
          <w:ilvl w:val="0"/>
          <w:numId w:val="12"/>
        </w:numPr>
        <w:spacing w:beforeLines="50" w:before="156" w:afterLines="50" w:after="156" w:line="440" w:lineRule="exact"/>
        <w:outlineLvl w:val="2"/>
        <w:rPr>
          <w:b/>
          <w:szCs w:val="28"/>
        </w:rPr>
      </w:pPr>
      <w:r w:rsidRPr="00110D37">
        <w:rPr>
          <w:rFonts w:hint="eastAsia"/>
        </w:rPr>
        <w:t>标准编制的原则和主要内容的确定</w:t>
      </w:r>
    </w:p>
    <w:p w14:paraId="086BFA7B" w14:textId="4C87F5CB" w:rsidR="00BB483B" w:rsidRDefault="00B83881" w:rsidP="00ED58CF">
      <w:pPr>
        <w:spacing w:beforeLines="100" w:before="312" w:line="360" w:lineRule="auto"/>
        <w:jc w:val="left"/>
        <w:rPr>
          <w:rFonts w:ascii="宋体" w:eastAsia="宋体" w:hAnsi="宋体"/>
          <w:b/>
          <w:bCs/>
          <w:szCs w:val="28"/>
        </w:rPr>
      </w:pPr>
      <w:r w:rsidRPr="00110D37">
        <w:rPr>
          <w:rFonts w:ascii="宋体" w:eastAsia="宋体" w:hAnsi="宋体" w:hint="eastAsia"/>
          <w:b/>
          <w:bCs/>
          <w:szCs w:val="28"/>
        </w:rPr>
        <w:t>（</w:t>
      </w:r>
      <w:r w:rsidR="009211A1" w:rsidRPr="00110D37">
        <w:rPr>
          <w:rFonts w:ascii="宋体" w:eastAsia="宋体" w:hAnsi="宋体" w:hint="eastAsia"/>
          <w:b/>
          <w:bCs/>
          <w:szCs w:val="28"/>
        </w:rPr>
        <w:t>一）标准的编制原则：</w:t>
      </w:r>
    </w:p>
    <w:p w14:paraId="16ED47F0" w14:textId="35DF2BC5" w:rsidR="000F1EBD" w:rsidRDefault="000F1EBD" w:rsidP="00441F35">
      <w:pPr>
        <w:spacing w:line="360" w:lineRule="auto"/>
        <w:ind w:firstLineChars="200" w:firstLine="560"/>
        <w:jc w:val="left"/>
        <w:rPr>
          <w:rFonts w:ascii="宋体" w:eastAsia="宋体" w:hAnsi="宋体"/>
          <w:bCs/>
          <w:szCs w:val="28"/>
        </w:rPr>
      </w:pPr>
      <w:r w:rsidRPr="000F1EBD">
        <w:rPr>
          <w:rFonts w:ascii="宋体" w:eastAsia="宋体" w:hAnsi="宋体" w:hint="eastAsia"/>
          <w:bCs/>
          <w:szCs w:val="28"/>
        </w:rPr>
        <w:t>本标准的编制从国家和</w:t>
      </w:r>
      <w:proofErr w:type="gramStart"/>
      <w:r w:rsidR="00F45CC3">
        <w:rPr>
          <w:rFonts w:ascii="宋体" w:eastAsia="宋体" w:hAnsi="宋体" w:hint="eastAsia"/>
          <w:bCs/>
          <w:szCs w:val="28"/>
        </w:rPr>
        <w:t>采筑</w:t>
      </w:r>
      <w:r w:rsidRPr="000F1EBD">
        <w:rPr>
          <w:rFonts w:ascii="宋体" w:eastAsia="宋体" w:hAnsi="宋体" w:hint="eastAsia"/>
          <w:bCs/>
          <w:szCs w:val="28"/>
        </w:rPr>
        <w:t>行业</w:t>
      </w:r>
      <w:proofErr w:type="gramEnd"/>
      <w:r w:rsidRPr="000F1EBD">
        <w:rPr>
          <w:rFonts w:ascii="宋体" w:eastAsia="宋体" w:hAnsi="宋体" w:hint="eastAsia"/>
          <w:bCs/>
          <w:szCs w:val="28"/>
        </w:rPr>
        <w:t>的</w:t>
      </w:r>
      <w:r w:rsidR="00F45CC3">
        <w:rPr>
          <w:rFonts w:ascii="宋体" w:eastAsia="宋体" w:hAnsi="宋体" w:hint="eastAsia"/>
          <w:bCs/>
          <w:szCs w:val="28"/>
        </w:rPr>
        <w:t>产品特色的</w:t>
      </w:r>
      <w:r w:rsidRPr="000F1EBD">
        <w:rPr>
          <w:rFonts w:ascii="宋体" w:eastAsia="宋体" w:hAnsi="宋体" w:hint="eastAsia"/>
          <w:bCs/>
          <w:szCs w:val="28"/>
        </w:rPr>
        <w:t>角度出发，</w:t>
      </w:r>
      <w:r w:rsidR="00E37C2E">
        <w:rPr>
          <w:rFonts w:ascii="宋体" w:eastAsia="宋体" w:hAnsi="宋体" w:hint="eastAsia"/>
          <w:bCs/>
          <w:szCs w:val="28"/>
        </w:rPr>
        <w:t>目的是为了</w:t>
      </w:r>
      <w:r w:rsidR="00F45CC3">
        <w:rPr>
          <w:rFonts w:ascii="宋体" w:eastAsia="宋体" w:hAnsi="宋体" w:hint="eastAsia"/>
          <w:bCs/>
          <w:szCs w:val="28"/>
        </w:rPr>
        <w:t>区分的满足地产精装房</w:t>
      </w:r>
      <w:proofErr w:type="gramStart"/>
      <w:r w:rsidR="00F45CC3">
        <w:rPr>
          <w:rFonts w:ascii="宋体" w:eastAsia="宋体" w:hAnsi="宋体" w:hint="eastAsia"/>
          <w:bCs/>
          <w:szCs w:val="28"/>
        </w:rPr>
        <w:t>对燃其</w:t>
      </w:r>
      <w:proofErr w:type="gramEnd"/>
      <w:r w:rsidR="00F45CC3">
        <w:rPr>
          <w:rFonts w:ascii="宋体" w:eastAsia="宋体" w:hAnsi="宋体" w:hint="eastAsia"/>
          <w:bCs/>
          <w:szCs w:val="28"/>
        </w:rPr>
        <w:t>灶具</w:t>
      </w:r>
      <w:r w:rsidR="00E37C2E">
        <w:rPr>
          <w:rFonts w:ascii="宋体" w:eastAsia="宋体" w:hAnsi="宋体" w:hint="eastAsia"/>
          <w:bCs/>
          <w:szCs w:val="28"/>
        </w:rPr>
        <w:t>产品</w:t>
      </w:r>
      <w:r w:rsidR="00F45CC3">
        <w:rPr>
          <w:rFonts w:ascii="宋体" w:eastAsia="宋体" w:hAnsi="宋体" w:hint="eastAsia"/>
          <w:bCs/>
          <w:szCs w:val="28"/>
        </w:rPr>
        <w:t>的分级需求</w:t>
      </w:r>
      <w:r w:rsidR="00E37C2E">
        <w:rPr>
          <w:rFonts w:ascii="宋体" w:eastAsia="宋体" w:hAnsi="宋体" w:hint="eastAsia"/>
          <w:bCs/>
          <w:szCs w:val="28"/>
        </w:rPr>
        <w:t>，以此来促进</w:t>
      </w:r>
      <w:r w:rsidR="00F45CC3">
        <w:rPr>
          <w:rFonts w:ascii="宋体" w:eastAsia="宋体" w:hAnsi="宋体" w:hint="eastAsia"/>
          <w:bCs/>
          <w:szCs w:val="28"/>
        </w:rPr>
        <w:t>燃气灶具</w:t>
      </w:r>
      <w:r w:rsidR="00441F35">
        <w:rPr>
          <w:rFonts w:ascii="宋体" w:eastAsia="宋体" w:hAnsi="宋体" w:hint="eastAsia"/>
          <w:bCs/>
          <w:szCs w:val="28"/>
        </w:rPr>
        <w:lastRenderedPageBreak/>
        <w:t>在地产行业的有序良性竞争和</w:t>
      </w:r>
      <w:r w:rsidR="004B56DF">
        <w:rPr>
          <w:rFonts w:ascii="宋体" w:eastAsia="宋体" w:hAnsi="宋体" w:hint="eastAsia"/>
          <w:bCs/>
          <w:szCs w:val="28"/>
        </w:rPr>
        <w:t>健康</w:t>
      </w:r>
      <w:r w:rsidR="00E37C2E">
        <w:rPr>
          <w:rFonts w:ascii="宋体" w:eastAsia="宋体" w:hAnsi="宋体" w:hint="eastAsia"/>
          <w:bCs/>
          <w:szCs w:val="28"/>
        </w:rPr>
        <w:t>发展。</w:t>
      </w:r>
      <w:r w:rsidR="00441F35" w:rsidRPr="004B56DF">
        <w:rPr>
          <w:rFonts w:ascii="宋体" w:eastAsia="宋体" w:hAnsi="宋体" w:hint="eastAsia"/>
          <w:bCs/>
          <w:szCs w:val="28"/>
        </w:rPr>
        <w:t>本标准的编写结构和内容编排等方面依据GB/T 1.1-20</w:t>
      </w:r>
      <w:r w:rsidR="00441F35">
        <w:rPr>
          <w:rFonts w:ascii="宋体" w:eastAsia="宋体" w:hAnsi="宋体"/>
          <w:bCs/>
          <w:szCs w:val="28"/>
        </w:rPr>
        <w:t>20</w:t>
      </w:r>
      <w:r w:rsidR="00441F35" w:rsidRPr="004B56DF">
        <w:rPr>
          <w:rFonts w:ascii="宋体" w:eastAsia="宋体" w:hAnsi="宋体" w:hint="eastAsia"/>
          <w:bCs/>
          <w:szCs w:val="28"/>
        </w:rPr>
        <w:t>《标准化工作导则 第1部分：标准</w:t>
      </w:r>
      <w:r w:rsidR="00441F35">
        <w:rPr>
          <w:rFonts w:ascii="宋体" w:eastAsia="宋体" w:hAnsi="宋体" w:hint="eastAsia"/>
          <w:bCs/>
          <w:szCs w:val="28"/>
        </w:rPr>
        <w:t>化文件</w:t>
      </w:r>
      <w:r w:rsidR="00441F35" w:rsidRPr="004B56DF">
        <w:rPr>
          <w:rFonts w:ascii="宋体" w:eastAsia="宋体" w:hAnsi="宋体" w:hint="eastAsia"/>
          <w:bCs/>
          <w:szCs w:val="28"/>
        </w:rPr>
        <w:t>的结构和</w:t>
      </w:r>
      <w:r w:rsidR="00441F35">
        <w:rPr>
          <w:rFonts w:ascii="宋体" w:eastAsia="宋体" w:hAnsi="宋体" w:hint="eastAsia"/>
          <w:bCs/>
          <w:szCs w:val="28"/>
        </w:rPr>
        <w:t>起草规则</w:t>
      </w:r>
      <w:r w:rsidR="00441F35" w:rsidRPr="004B56DF">
        <w:rPr>
          <w:rFonts w:ascii="宋体" w:eastAsia="宋体" w:hAnsi="宋体" w:hint="eastAsia"/>
          <w:bCs/>
          <w:szCs w:val="28"/>
        </w:rPr>
        <w:t>》系列标准的要求；本标准在充分考虑到我国国情的基础上，积极参考国</w:t>
      </w:r>
      <w:r w:rsidR="00441F35">
        <w:rPr>
          <w:rFonts w:ascii="宋体" w:eastAsia="宋体" w:hAnsi="宋体" w:hint="eastAsia"/>
          <w:bCs/>
          <w:szCs w:val="28"/>
        </w:rPr>
        <w:t>内、国</w:t>
      </w:r>
      <w:r w:rsidR="00441F35" w:rsidRPr="004B56DF">
        <w:rPr>
          <w:rFonts w:ascii="宋体" w:eastAsia="宋体" w:hAnsi="宋体" w:hint="eastAsia"/>
          <w:bCs/>
          <w:szCs w:val="28"/>
        </w:rPr>
        <w:t>外先进标准，在确定本标准主要指标时，综合考虑</w:t>
      </w:r>
      <w:r w:rsidR="00441F35">
        <w:rPr>
          <w:rFonts w:ascii="宋体" w:eastAsia="宋体" w:hAnsi="宋体" w:hint="eastAsia"/>
          <w:bCs/>
          <w:szCs w:val="28"/>
        </w:rPr>
        <w:t>行业目前的技术情况</w:t>
      </w:r>
      <w:r w:rsidR="00441F35" w:rsidRPr="004B56DF">
        <w:rPr>
          <w:rFonts w:ascii="宋体" w:eastAsia="宋体" w:hAnsi="宋体" w:hint="eastAsia"/>
          <w:bCs/>
          <w:szCs w:val="28"/>
        </w:rPr>
        <w:t>和消费者的利益，</w:t>
      </w:r>
      <w:r w:rsidR="00441F35">
        <w:rPr>
          <w:rFonts w:ascii="宋体" w:eastAsia="宋体" w:hAnsi="宋体" w:hint="eastAsia"/>
          <w:bCs/>
          <w:szCs w:val="28"/>
        </w:rPr>
        <w:t>让燃气灶具更大程度的受到精装房消费者的青睐。</w:t>
      </w:r>
    </w:p>
    <w:p w14:paraId="2A18B94F" w14:textId="5724CEDB" w:rsidR="00BB483B" w:rsidRPr="002D675F" w:rsidRDefault="0041409D" w:rsidP="00ED58CF">
      <w:pPr>
        <w:spacing w:beforeLines="100" w:before="312" w:line="360" w:lineRule="auto"/>
        <w:jc w:val="left"/>
        <w:rPr>
          <w:rFonts w:asciiTheme="majorEastAsia" w:eastAsiaTheme="majorEastAsia" w:hAnsiTheme="majorEastAsia"/>
          <w:b/>
          <w:bCs/>
          <w:szCs w:val="28"/>
        </w:rPr>
      </w:pPr>
      <w:r w:rsidRPr="002D675F">
        <w:rPr>
          <w:rFonts w:asciiTheme="majorEastAsia" w:eastAsiaTheme="majorEastAsia" w:hAnsiTheme="majorEastAsia" w:hint="eastAsia"/>
          <w:b/>
          <w:bCs/>
          <w:szCs w:val="28"/>
        </w:rPr>
        <w:t>（</w:t>
      </w:r>
      <w:r w:rsidR="009211A1" w:rsidRPr="002D675F">
        <w:rPr>
          <w:rFonts w:asciiTheme="majorEastAsia" w:eastAsiaTheme="majorEastAsia" w:hAnsiTheme="majorEastAsia" w:hint="eastAsia"/>
          <w:b/>
          <w:bCs/>
          <w:szCs w:val="28"/>
        </w:rPr>
        <w:t>二）主要内容的确定</w:t>
      </w:r>
    </w:p>
    <w:p w14:paraId="45BF77DE" w14:textId="57C5285F" w:rsidR="0041409D" w:rsidRDefault="009211A1" w:rsidP="004A3FA7">
      <w:pPr>
        <w:ind w:firstLineChars="200" w:firstLine="560"/>
        <w:rPr>
          <w:rFonts w:ascii="宋体" w:eastAsia="宋体" w:hAnsi="宋体"/>
        </w:rPr>
      </w:pPr>
      <w:r w:rsidRPr="002D675F">
        <w:rPr>
          <w:rFonts w:ascii="宋体" w:eastAsia="宋体" w:hAnsi="宋体" w:hint="eastAsia"/>
        </w:rPr>
        <w:t>1、范围</w:t>
      </w:r>
    </w:p>
    <w:p w14:paraId="1748F0C1" w14:textId="19533335" w:rsidR="00163B0E" w:rsidRPr="00163B0E" w:rsidRDefault="00163B0E" w:rsidP="004A3FA7">
      <w:pPr>
        <w:ind w:firstLineChars="200" w:firstLine="560"/>
        <w:rPr>
          <w:rFonts w:ascii="宋体" w:eastAsia="宋体" w:hAnsi="宋体"/>
        </w:rPr>
      </w:pPr>
      <w:r w:rsidRPr="00163B0E">
        <w:rPr>
          <w:rFonts w:ascii="宋体" w:eastAsia="宋体" w:hAnsi="宋体" w:hint="eastAsia"/>
        </w:rPr>
        <w:t>本文件规定了</w:t>
      </w:r>
      <w:r w:rsidR="00441F35">
        <w:rPr>
          <w:rFonts w:ascii="宋体" w:eastAsia="宋体" w:hAnsi="宋体" w:hint="eastAsia"/>
        </w:rPr>
        <w:t>全装修及类似用途家用燃气灶具</w:t>
      </w:r>
      <w:r w:rsidRPr="00163B0E">
        <w:rPr>
          <w:rFonts w:ascii="宋体" w:eastAsia="宋体" w:hAnsi="宋体" w:hint="eastAsia"/>
        </w:rPr>
        <w:t>产品评价的术语和定义、基本要求、评价指标体系和评价方法。</w:t>
      </w:r>
    </w:p>
    <w:p w14:paraId="6448E611" w14:textId="27E031F3" w:rsidR="00163B0E" w:rsidRPr="00163B0E" w:rsidRDefault="00163B0E" w:rsidP="004A3FA7">
      <w:pPr>
        <w:ind w:firstLineChars="200" w:firstLine="560"/>
        <w:rPr>
          <w:rFonts w:ascii="宋体" w:eastAsia="宋体" w:hAnsi="宋体"/>
        </w:rPr>
      </w:pPr>
      <w:r w:rsidRPr="00163B0E">
        <w:rPr>
          <w:rFonts w:ascii="宋体" w:eastAsia="宋体" w:hAnsi="宋体" w:hint="eastAsia"/>
        </w:rPr>
        <w:t>本文件适用于</w:t>
      </w:r>
      <w:r w:rsidR="00441F35">
        <w:rPr>
          <w:rFonts w:ascii="宋体" w:eastAsia="宋体" w:hAnsi="宋体" w:hint="eastAsia"/>
        </w:rPr>
        <w:t>符合GB16410-2020家用燃气灶具中的燃气灶</w:t>
      </w:r>
      <w:r w:rsidRPr="00163B0E">
        <w:rPr>
          <w:rFonts w:ascii="宋体" w:eastAsia="宋体" w:hAnsi="宋体" w:hint="eastAsia"/>
        </w:rPr>
        <w:t>产品评价。</w:t>
      </w:r>
    </w:p>
    <w:p w14:paraId="28300A9A" w14:textId="3893C531" w:rsidR="0041409D" w:rsidRDefault="002D675F" w:rsidP="004A3FA7">
      <w:pPr>
        <w:ind w:firstLineChars="200" w:firstLine="560"/>
      </w:pPr>
      <w:r>
        <w:rPr>
          <w:rFonts w:hint="eastAsia"/>
        </w:rPr>
        <w:t>2</w:t>
      </w:r>
      <w:r>
        <w:rPr>
          <w:rFonts w:hint="eastAsia"/>
        </w:rPr>
        <w:t>、</w:t>
      </w:r>
      <w:r w:rsidR="00831ECA">
        <w:rPr>
          <w:rFonts w:hint="eastAsia"/>
        </w:rPr>
        <w:t>规范性引用文件</w:t>
      </w:r>
    </w:p>
    <w:p w14:paraId="2EECF858" w14:textId="77777777" w:rsidR="00831ECA" w:rsidRPr="00831ECA" w:rsidRDefault="00831ECA" w:rsidP="00831ECA">
      <w:pPr>
        <w:ind w:firstLineChars="200" w:firstLine="560"/>
      </w:pPr>
      <w:r w:rsidRPr="00831ECA">
        <w:rPr>
          <w:rFonts w:hint="eastAsia"/>
        </w:rPr>
        <w:t>GB 16410-20</w:t>
      </w:r>
      <w:r w:rsidRPr="00831ECA">
        <w:t>20</w:t>
      </w:r>
      <w:r w:rsidRPr="00831ECA">
        <w:rPr>
          <w:rFonts w:hint="eastAsia"/>
        </w:rPr>
        <w:t xml:space="preserve"> </w:t>
      </w:r>
      <w:r w:rsidRPr="00831ECA">
        <w:rPr>
          <w:rFonts w:hint="eastAsia"/>
        </w:rPr>
        <w:t>家用燃气灶具</w:t>
      </w:r>
    </w:p>
    <w:p w14:paraId="22210AC4" w14:textId="77777777" w:rsidR="00831ECA" w:rsidRPr="00831ECA" w:rsidRDefault="00831ECA" w:rsidP="00831ECA">
      <w:pPr>
        <w:ind w:firstLineChars="200" w:firstLine="560"/>
      </w:pPr>
      <w:r w:rsidRPr="00831ECA">
        <w:rPr>
          <w:rFonts w:hint="eastAsia"/>
        </w:rPr>
        <w:t xml:space="preserve">GB 30720-2014 </w:t>
      </w:r>
      <w:r w:rsidRPr="00831ECA">
        <w:rPr>
          <w:rFonts w:hint="eastAsia"/>
        </w:rPr>
        <w:t>家用燃气灶具能效限定值及能效等级</w:t>
      </w:r>
    </w:p>
    <w:p w14:paraId="1800C258" w14:textId="0D9FB672" w:rsidR="00831ECA" w:rsidRDefault="00686A06" w:rsidP="004A3FA7">
      <w:pPr>
        <w:ind w:firstLineChars="200" w:firstLine="560"/>
      </w:pPr>
      <w:r>
        <w:rPr>
          <w:rFonts w:hint="eastAsia"/>
        </w:rPr>
        <w:t>3</w:t>
      </w:r>
      <w:r>
        <w:rPr>
          <w:rFonts w:hint="eastAsia"/>
        </w:rPr>
        <w:t>、术语和定义</w:t>
      </w:r>
    </w:p>
    <w:p w14:paraId="2B109DC3" w14:textId="7AA81702" w:rsidR="00686A06" w:rsidRPr="00686A06" w:rsidRDefault="00686A06" w:rsidP="00F678EE">
      <w:pPr>
        <w:ind w:firstLineChars="200" w:firstLine="560"/>
      </w:pPr>
      <w:r w:rsidRPr="00686A06">
        <w:rPr>
          <w:rFonts w:hint="eastAsia"/>
        </w:rPr>
        <w:t>GB 16410-20</w:t>
      </w:r>
      <w:r w:rsidR="00441F35">
        <w:rPr>
          <w:rFonts w:hint="eastAsia"/>
        </w:rPr>
        <w:t>20</w:t>
      </w:r>
      <w:r w:rsidRPr="00686A06">
        <w:rPr>
          <w:rFonts w:hint="eastAsia"/>
        </w:rPr>
        <w:t>、</w:t>
      </w:r>
      <w:r w:rsidRPr="00686A06">
        <w:rPr>
          <w:rFonts w:hint="eastAsia"/>
        </w:rPr>
        <w:t>GB 30720-2014</w:t>
      </w:r>
      <w:r w:rsidR="00441F35">
        <w:rPr>
          <w:rFonts w:hint="eastAsia"/>
        </w:rPr>
        <w:t>中</w:t>
      </w:r>
      <w:r w:rsidRPr="00686A06">
        <w:rPr>
          <w:rFonts w:hint="eastAsia"/>
        </w:rPr>
        <w:t>界定的术语和定义适用于本标准</w:t>
      </w:r>
      <w:r w:rsidR="00223FEF">
        <w:rPr>
          <w:rFonts w:hint="eastAsia"/>
        </w:rPr>
        <w:t>，同时增加了部分定义，包括：</w:t>
      </w:r>
    </w:p>
    <w:p w14:paraId="42C28FDC" w14:textId="24AE0F06" w:rsidR="00223FEF" w:rsidRPr="00F678EE" w:rsidRDefault="00223FEF" w:rsidP="00F678EE">
      <w:pPr>
        <w:pStyle w:val="ad"/>
        <w:spacing w:before="50" w:after="50"/>
        <w:ind w:firstLine="560"/>
        <w:rPr>
          <w:rFonts w:asciiTheme="minorHAnsi" w:eastAsiaTheme="minorEastAsia" w:hAnsiTheme="minorHAnsi" w:cstheme="minorBidi"/>
          <w:kern w:val="2"/>
          <w:sz w:val="28"/>
          <w:szCs w:val="22"/>
        </w:rPr>
      </w:pPr>
      <w:r w:rsidRPr="00F678EE">
        <w:rPr>
          <w:rFonts w:asciiTheme="minorHAnsi" w:eastAsiaTheme="minorEastAsia" w:hAnsiTheme="minorHAnsi" w:cstheme="minorBidi" w:hint="eastAsia"/>
          <w:kern w:val="2"/>
          <w:sz w:val="28"/>
          <w:szCs w:val="22"/>
        </w:rPr>
        <w:t>1</w:t>
      </w:r>
      <w:r w:rsidRPr="00F678EE">
        <w:rPr>
          <w:rFonts w:asciiTheme="minorHAnsi" w:eastAsiaTheme="minorEastAsia" w:hAnsiTheme="minorHAnsi" w:cstheme="minorBidi" w:hint="eastAsia"/>
          <w:kern w:val="2"/>
          <w:sz w:val="28"/>
          <w:szCs w:val="22"/>
        </w:rPr>
        <w:t>）</w:t>
      </w:r>
      <w:r w:rsidR="00F678EE" w:rsidRPr="00F678EE">
        <w:rPr>
          <w:rFonts w:asciiTheme="minorHAnsi" w:eastAsiaTheme="minorEastAsia" w:hAnsiTheme="minorHAnsi" w:cstheme="minorBidi" w:hint="eastAsia"/>
          <w:kern w:val="2"/>
          <w:sz w:val="28"/>
          <w:szCs w:val="22"/>
        </w:rPr>
        <w:t>集中采购及类似用途厨房电器质量技术要求家用燃气灶具：与厨房家具相组合的家用燃气灶灶具。</w:t>
      </w:r>
      <w:r w:rsidRPr="00F678EE">
        <w:rPr>
          <w:rFonts w:asciiTheme="minorHAnsi" w:eastAsiaTheme="minorEastAsia" w:hAnsiTheme="minorHAnsi" w:cstheme="minorBidi" w:hint="eastAsia"/>
          <w:kern w:val="2"/>
          <w:sz w:val="28"/>
          <w:szCs w:val="22"/>
        </w:rPr>
        <w:t>。</w:t>
      </w:r>
    </w:p>
    <w:p w14:paraId="0E701ABE" w14:textId="39589842" w:rsidR="00223FEF" w:rsidRDefault="00223FEF" w:rsidP="00223FEF">
      <w:pPr>
        <w:ind w:firstLineChars="200" w:firstLine="560"/>
      </w:pPr>
      <w:r>
        <w:rPr>
          <w:rFonts w:hint="eastAsia"/>
        </w:rPr>
        <w:t>2</w:t>
      </w:r>
      <w:r>
        <w:rPr>
          <w:rFonts w:hint="eastAsia"/>
        </w:rPr>
        <w:t>）</w:t>
      </w:r>
      <w:r w:rsidR="00F678EE">
        <w:rPr>
          <w:rFonts w:hint="eastAsia"/>
        </w:rPr>
        <w:t>防干烧功能</w:t>
      </w:r>
      <w:r>
        <w:rPr>
          <w:rFonts w:hint="eastAsia"/>
        </w:rPr>
        <w:t>：</w:t>
      </w:r>
      <w:r w:rsidR="00F678EE">
        <w:rPr>
          <w:rFonts w:hAnsi="宋体" w:hint="eastAsia"/>
        </w:rPr>
        <w:t>家用燃气灶具在持续加热的过程中，因遗忘、操作不当等造成锅具烧干的情况</w:t>
      </w:r>
      <w:r w:rsidR="00F678EE">
        <w:rPr>
          <w:rFonts w:hint="eastAsia"/>
        </w:rPr>
        <w:t>，以及由于回火、漏火、使用超大型锅等非正常</w:t>
      </w:r>
      <w:r w:rsidR="00F678EE">
        <w:rPr>
          <w:rFonts w:hint="eastAsia"/>
        </w:rPr>
        <w:lastRenderedPageBreak/>
        <w:t>工作或超常工作，造成灶具本身及其周边环境出现异常高温的情况。</w:t>
      </w:r>
      <w:r w:rsidRPr="00223FEF">
        <w:rPr>
          <w:rFonts w:hint="eastAsia"/>
        </w:rPr>
        <w:t>。</w:t>
      </w:r>
    </w:p>
    <w:p w14:paraId="0626C4D7" w14:textId="02592CA1" w:rsidR="004A3FA7" w:rsidRDefault="00214E4C" w:rsidP="00214E4C">
      <w:pPr>
        <w:ind w:firstLine="555"/>
      </w:pPr>
      <w:r>
        <w:t>5</w:t>
      </w:r>
      <w:r>
        <w:rPr>
          <w:rFonts w:hint="eastAsia"/>
        </w:rPr>
        <w:t>、</w:t>
      </w:r>
      <w:r w:rsidR="00527BCD">
        <w:rPr>
          <w:rFonts w:hint="eastAsia"/>
        </w:rPr>
        <w:t>质量</w:t>
      </w:r>
      <w:r>
        <w:rPr>
          <w:rFonts w:hint="eastAsia"/>
        </w:rPr>
        <w:t>评价指标体系</w:t>
      </w:r>
    </w:p>
    <w:p w14:paraId="7E0324B6" w14:textId="3366F322" w:rsidR="008025C0" w:rsidRDefault="008025C0" w:rsidP="00214E4C">
      <w:pPr>
        <w:ind w:firstLine="555"/>
      </w:pPr>
      <w:r>
        <w:rPr>
          <w:rFonts w:hint="eastAsia"/>
        </w:rPr>
        <w:t>本标准的质量评价体系，是在</w:t>
      </w:r>
      <w:r>
        <w:rPr>
          <w:rFonts w:hint="eastAsia"/>
        </w:rPr>
        <w:t>GB16410-2020</w:t>
      </w:r>
      <w:r>
        <w:rPr>
          <w:rFonts w:hint="eastAsia"/>
        </w:rPr>
        <w:t>的基础上，对部分指标进行分级和新增部分创新指标，规定了产品除符合</w:t>
      </w:r>
      <w:r>
        <w:rPr>
          <w:rFonts w:hint="eastAsia"/>
        </w:rPr>
        <w:t>GB16410-2020</w:t>
      </w:r>
      <w:r>
        <w:rPr>
          <w:rFonts w:hint="eastAsia"/>
        </w:rPr>
        <w:t>外，应符合本标准的分级质量指标要求</w:t>
      </w:r>
    </w:p>
    <w:p w14:paraId="258FC8C1" w14:textId="45B71CE7" w:rsidR="00214E4C" w:rsidRDefault="00214E4C" w:rsidP="00214E4C">
      <w:pPr>
        <w:ind w:firstLine="555"/>
      </w:pPr>
      <w:bookmarkStart w:id="3" w:name="_Hlk106891163"/>
      <w:r w:rsidRPr="00214E4C">
        <w:rPr>
          <w:rFonts w:hint="eastAsia"/>
        </w:rPr>
        <w:t>5.1</w:t>
      </w:r>
      <w:r w:rsidR="00527BCD">
        <w:rPr>
          <w:rFonts w:hint="eastAsia"/>
        </w:rPr>
        <w:t>产品质量分级</w:t>
      </w:r>
    </w:p>
    <w:p w14:paraId="197A0605" w14:textId="77777777" w:rsidR="008025C0" w:rsidRPr="00214E4C" w:rsidRDefault="00214E4C" w:rsidP="008025C0">
      <w:pPr>
        <w:ind w:firstLine="555"/>
      </w:pPr>
      <w:bookmarkStart w:id="4" w:name="_Hlk106891178"/>
      <w:bookmarkEnd w:id="3"/>
      <w:r w:rsidRPr="00214E4C">
        <w:t>5.</w:t>
      </w:r>
      <w:r w:rsidRPr="00214E4C">
        <w:rPr>
          <w:rFonts w:hint="eastAsia"/>
        </w:rPr>
        <w:t>1</w:t>
      </w:r>
      <w:r w:rsidRPr="00214E4C">
        <w:t>.1</w:t>
      </w:r>
      <w:r w:rsidR="008025C0">
        <w:rPr>
          <w:rFonts w:hint="eastAsia"/>
        </w:rPr>
        <w:t>本标准增加对燃气灶质量分级要求：</w:t>
      </w:r>
    </w:p>
    <w:p w14:paraId="181553A8" w14:textId="69E1E0CD" w:rsidR="00214E4C" w:rsidRDefault="00527BCD" w:rsidP="00214E4C">
      <w:pPr>
        <w:ind w:firstLine="555"/>
      </w:pPr>
      <w:r>
        <w:rPr>
          <w:rFonts w:hint="eastAsia"/>
        </w:rPr>
        <w:t>燃气灶</w:t>
      </w:r>
      <w:r w:rsidR="00214E4C" w:rsidRPr="00214E4C">
        <w:rPr>
          <w:rFonts w:hint="eastAsia"/>
        </w:rPr>
        <w:t>产品</w:t>
      </w:r>
      <w:r w:rsidR="00214E4C" w:rsidRPr="00214E4C">
        <w:t>的</w:t>
      </w:r>
      <w:r>
        <w:t>质量分级</w:t>
      </w:r>
      <w:r w:rsidR="00214E4C" w:rsidRPr="00214E4C">
        <w:rPr>
          <w:rFonts w:hint="eastAsia"/>
        </w:rPr>
        <w:t>评价主要分为</w:t>
      </w:r>
      <w:r>
        <w:rPr>
          <w:rFonts w:hint="eastAsia"/>
        </w:rPr>
        <w:t>三个等级</w:t>
      </w:r>
      <w:r w:rsidR="00214E4C" w:rsidRPr="00214E4C">
        <w:rPr>
          <w:rFonts w:hint="eastAsia"/>
        </w:rPr>
        <w:t>：</w:t>
      </w:r>
      <w:r>
        <w:rPr>
          <w:rFonts w:ascii="宋体" w:hAnsi="宋体" w:hint="eastAsia"/>
        </w:rPr>
        <w:t>1级（特等品）、2级（优等品）和3级（合格品）</w:t>
      </w:r>
      <w:r w:rsidR="00214E4C" w:rsidRPr="00214E4C">
        <w:rPr>
          <w:rFonts w:hint="eastAsia"/>
        </w:rPr>
        <w:t>。</w:t>
      </w:r>
    </w:p>
    <w:p w14:paraId="72FC1B43" w14:textId="498451AC" w:rsidR="00527BCD" w:rsidRPr="00527BCD" w:rsidRDefault="00527BCD" w:rsidP="00527BCD">
      <w:pPr>
        <w:ind w:firstLineChars="200" w:firstLine="560"/>
      </w:pPr>
      <w:r w:rsidRPr="00214E4C">
        <w:t>5.</w:t>
      </w:r>
      <w:r w:rsidRPr="00214E4C">
        <w:rPr>
          <w:rFonts w:hint="eastAsia"/>
        </w:rPr>
        <w:t>1</w:t>
      </w:r>
      <w:r>
        <w:t>.</w:t>
      </w:r>
      <w:r>
        <w:rPr>
          <w:rFonts w:hint="eastAsia"/>
        </w:rPr>
        <w:t>2</w:t>
      </w:r>
      <w:r>
        <w:rPr>
          <w:rFonts w:ascii="宋体" w:hAnsi="宋体" w:hint="eastAsia"/>
        </w:rPr>
        <w:t>特等</w:t>
      </w:r>
      <w:proofErr w:type="gramStart"/>
      <w:r>
        <w:rPr>
          <w:rFonts w:ascii="宋体" w:hAnsi="宋体" w:hint="eastAsia"/>
        </w:rPr>
        <w:t>品需要</w:t>
      </w:r>
      <w:proofErr w:type="gramEnd"/>
      <w:r>
        <w:rPr>
          <w:rFonts w:ascii="宋体" w:hAnsi="宋体" w:hint="eastAsia"/>
        </w:rPr>
        <w:t>具有8-10项创新性指标中的任何一项，同时其它指标满足一级要求。</w:t>
      </w:r>
      <w:r>
        <w:rPr>
          <w:rFonts w:hAnsi="宋体" w:hint="eastAsia"/>
        </w:rPr>
        <w:t>最终产品质量的等级以该产品测试结果最差指标的等级来确定。</w:t>
      </w:r>
    </w:p>
    <w:p w14:paraId="1F9472B9" w14:textId="2A895E87" w:rsidR="00214E4C" w:rsidRPr="00214E4C" w:rsidRDefault="00214E4C" w:rsidP="00214E4C">
      <w:pPr>
        <w:ind w:firstLine="555"/>
      </w:pPr>
      <w:bookmarkStart w:id="5" w:name="_Toc35353328"/>
      <w:bookmarkStart w:id="6" w:name="_Hlk106891392"/>
      <w:bookmarkEnd w:id="4"/>
      <w:r w:rsidRPr="00214E4C">
        <w:t>5.</w:t>
      </w:r>
      <w:r w:rsidRPr="00214E4C">
        <w:rPr>
          <w:rFonts w:hint="eastAsia"/>
        </w:rPr>
        <w:t>2</w:t>
      </w:r>
      <w:r w:rsidRPr="00214E4C">
        <w:t xml:space="preserve"> </w:t>
      </w:r>
      <w:r w:rsidRPr="00214E4C">
        <w:rPr>
          <w:rFonts w:hint="eastAsia"/>
        </w:rPr>
        <w:t>评价</w:t>
      </w:r>
      <w:r w:rsidRPr="00214E4C">
        <w:t>指标</w:t>
      </w:r>
      <w:bookmarkEnd w:id="5"/>
    </w:p>
    <w:bookmarkEnd w:id="6"/>
    <w:p w14:paraId="1D01EC74" w14:textId="3756F3D2" w:rsidR="00214E4C" w:rsidRDefault="00527BCD" w:rsidP="00214E4C">
      <w:pPr>
        <w:ind w:firstLine="555"/>
      </w:pPr>
      <w:r>
        <w:rPr>
          <w:rFonts w:hint="eastAsia"/>
        </w:rPr>
        <w:t>燃气</w:t>
      </w:r>
      <w:proofErr w:type="gramStart"/>
      <w:r>
        <w:rPr>
          <w:rFonts w:hint="eastAsia"/>
        </w:rPr>
        <w:t>灶</w:t>
      </w:r>
      <w:r w:rsidR="00214E4C" w:rsidRPr="00214E4C">
        <w:rPr>
          <w:rFonts w:hint="eastAsia"/>
        </w:rPr>
        <w:t>评价</w:t>
      </w:r>
      <w:proofErr w:type="gramEnd"/>
      <w:r w:rsidR="00214E4C" w:rsidRPr="00214E4C">
        <w:rPr>
          <w:rFonts w:hint="eastAsia"/>
        </w:rPr>
        <w:t>指标</w:t>
      </w:r>
      <w:r w:rsidR="00F75D5D">
        <w:rPr>
          <w:rFonts w:hint="eastAsia"/>
        </w:rPr>
        <w:t>分为</w:t>
      </w:r>
      <w:r>
        <w:rPr>
          <w:rFonts w:hint="eastAsia"/>
        </w:rPr>
        <w:t>性能</w:t>
      </w:r>
      <w:r w:rsidR="00F75D5D">
        <w:rPr>
          <w:rFonts w:hint="eastAsia"/>
        </w:rPr>
        <w:t>指标和</w:t>
      </w:r>
      <w:r>
        <w:rPr>
          <w:rFonts w:ascii="宋体" w:hAnsi="宋体" w:hint="eastAsia"/>
        </w:rPr>
        <w:t>创新性</w:t>
      </w:r>
      <w:r w:rsidR="00F75D5D">
        <w:rPr>
          <w:rFonts w:hint="eastAsia"/>
        </w:rPr>
        <w:t>指标，</w:t>
      </w:r>
      <w:r>
        <w:rPr>
          <w:rFonts w:hint="eastAsia"/>
        </w:rPr>
        <w:t>性能</w:t>
      </w:r>
      <w:r w:rsidR="00F75D5D">
        <w:rPr>
          <w:rFonts w:hint="eastAsia"/>
        </w:rPr>
        <w:t>指标项目</w:t>
      </w:r>
      <w:r w:rsidR="00214E4C">
        <w:rPr>
          <w:rFonts w:hint="eastAsia"/>
        </w:rPr>
        <w:t>如下所述：</w:t>
      </w:r>
    </w:p>
    <w:p w14:paraId="6DD8D3AD" w14:textId="74E64AA5" w:rsidR="00214E4C" w:rsidRDefault="00214E4C" w:rsidP="00214E4C">
      <w:pPr>
        <w:ind w:firstLine="555"/>
      </w:pPr>
      <w:r>
        <w:rPr>
          <w:rFonts w:hint="eastAsia"/>
        </w:rPr>
        <w:t>1</w:t>
      </w:r>
      <w:r>
        <w:rPr>
          <w:rFonts w:hint="eastAsia"/>
        </w:rPr>
        <w:t>）</w:t>
      </w:r>
      <w:r w:rsidR="008025C0">
        <w:rPr>
          <w:rFonts w:hint="eastAsia"/>
        </w:rPr>
        <w:t>热负荷偏差</w:t>
      </w:r>
    </w:p>
    <w:p w14:paraId="62FF3107" w14:textId="1CA77E53" w:rsidR="005E0CE1" w:rsidRDefault="005E0CE1" w:rsidP="005E0CE1">
      <w:pPr>
        <w:ind w:firstLine="555"/>
      </w:pPr>
      <w:r>
        <w:rPr>
          <w:rFonts w:hint="eastAsia"/>
        </w:rPr>
        <w:t>热负荷偏差指标依据</w:t>
      </w:r>
      <w:r>
        <w:rPr>
          <w:rFonts w:hint="eastAsia"/>
        </w:rPr>
        <w:t>G</w:t>
      </w:r>
      <w:r>
        <w:t>B 16410-2020</w:t>
      </w:r>
      <w:r>
        <w:rPr>
          <w:rFonts w:hint="eastAsia"/>
        </w:rPr>
        <w:t>标准第</w:t>
      </w:r>
      <w:r>
        <w:rPr>
          <w:rFonts w:hint="eastAsia"/>
        </w:rPr>
        <w:t>5</w:t>
      </w:r>
      <w:r>
        <w:t>.2.2</w:t>
      </w:r>
      <w:r w:rsidR="008025C0">
        <w:rPr>
          <w:rFonts w:hint="eastAsia"/>
        </w:rPr>
        <w:t>条，并对相关指标做了分级要求</w:t>
      </w:r>
      <w:r>
        <w:rPr>
          <w:rFonts w:hint="eastAsia"/>
        </w:rPr>
        <w:t>，包括：</w:t>
      </w:r>
    </w:p>
    <w:p w14:paraId="12397171" w14:textId="5EFBA9EA" w:rsidR="005E0CE1" w:rsidRPr="005E0CE1" w:rsidRDefault="005E0CE1" w:rsidP="00214E4C">
      <w:pPr>
        <w:ind w:firstLine="555"/>
      </w:pPr>
      <w:r w:rsidRPr="005E0CE1">
        <w:rPr>
          <w:rFonts w:hint="eastAsia"/>
        </w:rPr>
        <w:t>每个燃烧器的实测折算热负荷与额定热负荷的偏差</w:t>
      </w:r>
      <w:r w:rsidR="00B262BE">
        <w:rPr>
          <w:rFonts w:hint="eastAsia"/>
        </w:rPr>
        <w:t>：</w:t>
      </w:r>
      <w:r w:rsidR="008025C0">
        <w:rPr>
          <w:rFonts w:hint="eastAsia"/>
        </w:rPr>
        <w:t>特等品</w:t>
      </w:r>
      <w:r w:rsidRPr="005E0CE1">
        <w:rPr>
          <w:rFonts w:hint="eastAsia"/>
        </w:rPr>
        <w:t>应在</w:t>
      </w:r>
      <w:r w:rsidRPr="005E0CE1">
        <w:rPr>
          <w:rFonts w:hint="eastAsia"/>
        </w:rPr>
        <w:t>-</w:t>
      </w:r>
      <w:r w:rsidRPr="005E0CE1">
        <w:t>5%</w:t>
      </w:r>
      <w:r w:rsidR="008025C0">
        <w:rPr>
          <w:rFonts w:asciiTheme="minorEastAsia" w:hAnsiTheme="minorEastAsia" w:hint="eastAsia"/>
        </w:rPr>
        <w:t>～</w:t>
      </w:r>
      <w:r w:rsidRPr="005E0CE1">
        <w:rPr>
          <w:rFonts w:hint="eastAsia"/>
        </w:rPr>
        <w:t>+</w:t>
      </w:r>
      <w:r w:rsidRPr="005E0CE1">
        <w:t>10%</w:t>
      </w:r>
      <w:r w:rsidR="008025C0">
        <w:rPr>
          <w:rFonts w:hint="eastAsia"/>
        </w:rPr>
        <w:t>之间、一等品应在</w:t>
      </w:r>
      <w:r w:rsidR="008025C0">
        <w:rPr>
          <w:rFonts w:hint="eastAsia"/>
        </w:rPr>
        <w:t>-7%</w:t>
      </w:r>
      <w:r w:rsidR="008025C0">
        <w:rPr>
          <w:rFonts w:asciiTheme="minorEastAsia" w:hAnsiTheme="minorEastAsia" w:hint="eastAsia"/>
        </w:rPr>
        <w:t>～</w:t>
      </w:r>
      <w:r w:rsidR="008025C0">
        <w:rPr>
          <w:rFonts w:hint="eastAsia"/>
        </w:rPr>
        <w:t>+10%</w:t>
      </w:r>
      <w:r w:rsidR="008025C0">
        <w:rPr>
          <w:rFonts w:hint="eastAsia"/>
        </w:rPr>
        <w:t>之间、合格品应在</w:t>
      </w:r>
      <w:r w:rsidR="008025C0">
        <w:rPr>
          <w:rFonts w:hint="eastAsia"/>
        </w:rPr>
        <w:t>-10%</w:t>
      </w:r>
      <w:r w:rsidR="008025C0">
        <w:rPr>
          <w:rFonts w:asciiTheme="minorEastAsia" w:hAnsiTheme="minorEastAsia" w:hint="eastAsia"/>
        </w:rPr>
        <w:t>～+10%之间</w:t>
      </w:r>
      <w:r w:rsidRPr="005E0CE1">
        <w:rPr>
          <w:rFonts w:hint="eastAsia"/>
        </w:rPr>
        <w:t>。</w:t>
      </w:r>
      <w:r w:rsidR="00B90DA4">
        <w:rPr>
          <w:rFonts w:hint="eastAsia"/>
        </w:rPr>
        <w:t>在</w:t>
      </w:r>
      <w:r w:rsidR="00B90DA4">
        <w:rPr>
          <w:rFonts w:hint="eastAsia"/>
        </w:rPr>
        <w:t>G</w:t>
      </w:r>
      <w:r w:rsidR="00B90DA4">
        <w:t>B 16410-2020</w:t>
      </w:r>
      <w:r w:rsidR="00B90DA4">
        <w:rPr>
          <w:rFonts w:hint="eastAsia"/>
        </w:rPr>
        <w:t>标准中，要求的热负荷偏差为±</w:t>
      </w:r>
      <w:r w:rsidR="00B90DA4">
        <w:t>10%</w:t>
      </w:r>
      <w:r w:rsidR="00B90DA4">
        <w:rPr>
          <w:rFonts w:hint="eastAsia"/>
        </w:rPr>
        <w:t>，该标准对负偏差要求做</w:t>
      </w:r>
      <w:r w:rsidR="008025C0">
        <w:rPr>
          <w:rFonts w:hint="eastAsia"/>
        </w:rPr>
        <w:t>等级要求</w:t>
      </w:r>
      <w:r w:rsidR="00B90DA4">
        <w:rPr>
          <w:rFonts w:hint="eastAsia"/>
        </w:rPr>
        <w:t>。</w:t>
      </w:r>
    </w:p>
    <w:p w14:paraId="1819251B" w14:textId="17DC1566" w:rsidR="00214E4C" w:rsidRDefault="005C75DB" w:rsidP="00214E4C">
      <w:pPr>
        <w:ind w:firstLine="555"/>
      </w:pPr>
      <w:r>
        <w:rPr>
          <w:rFonts w:hint="eastAsia"/>
        </w:rPr>
        <w:t>2</w:t>
      </w:r>
      <w:r w:rsidR="00B90DA4">
        <w:rPr>
          <w:rFonts w:hint="eastAsia"/>
        </w:rPr>
        <w:t>）干烟</w:t>
      </w:r>
      <w:r w:rsidR="002F4D23">
        <w:rPr>
          <w:rFonts w:hint="eastAsia"/>
        </w:rPr>
        <w:t>气</w:t>
      </w:r>
      <w:r w:rsidR="00B90DA4">
        <w:rPr>
          <w:rFonts w:hint="eastAsia"/>
        </w:rPr>
        <w:t>中</w:t>
      </w:r>
      <w:r w:rsidR="00B90DA4">
        <w:rPr>
          <w:rFonts w:hint="eastAsia"/>
        </w:rPr>
        <w:t>C</w:t>
      </w:r>
      <w:r w:rsidR="00B90DA4">
        <w:t>O</w:t>
      </w:r>
      <w:r w:rsidR="00B90DA4">
        <w:rPr>
          <w:rFonts w:hint="eastAsia"/>
        </w:rPr>
        <w:t>浓度</w:t>
      </w:r>
    </w:p>
    <w:p w14:paraId="70E265B5" w14:textId="0CBCEF42" w:rsidR="008025C0" w:rsidRDefault="00F4760D" w:rsidP="00214E4C">
      <w:pPr>
        <w:ind w:firstLine="555"/>
      </w:pPr>
      <w:r>
        <w:rPr>
          <w:rFonts w:hint="eastAsia"/>
        </w:rPr>
        <w:lastRenderedPageBreak/>
        <w:t>干烟气中</w:t>
      </w:r>
      <w:r>
        <w:rPr>
          <w:rFonts w:hint="eastAsia"/>
        </w:rPr>
        <w:t>C</w:t>
      </w:r>
      <w:r>
        <w:t>O</w:t>
      </w:r>
      <w:r>
        <w:rPr>
          <w:rFonts w:hint="eastAsia"/>
        </w:rPr>
        <w:t>浓度依据</w:t>
      </w:r>
      <w:r>
        <w:rPr>
          <w:rFonts w:hint="eastAsia"/>
        </w:rPr>
        <w:t>G</w:t>
      </w:r>
      <w:r>
        <w:t>B 16410-2020</w:t>
      </w:r>
      <w:r>
        <w:rPr>
          <w:rFonts w:hint="eastAsia"/>
        </w:rPr>
        <w:t>标准第</w:t>
      </w:r>
      <w:r>
        <w:rPr>
          <w:rFonts w:hint="eastAsia"/>
        </w:rPr>
        <w:t>5</w:t>
      </w:r>
      <w:r>
        <w:t>.2.3</w:t>
      </w:r>
      <w:r>
        <w:rPr>
          <w:rFonts w:hint="eastAsia"/>
        </w:rPr>
        <w:t>条，并对指标做了</w:t>
      </w:r>
      <w:r w:rsidR="008025C0">
        <w:rPr>
          <w:rFonts w:hint="eastAsia"/>
        </w:rPr>
        <w:t>分级要求</w:t>
      </w:r>
      <w:r>
        <w:rPr>
          <w:rFonts w:hint="eastAsia"/>
        </w:rPr>
        <w:t>，</w:t>
      </w:r>
      <w:r>
        <w:rPr>
          <w:rFonts w:hint="eastAsia"/>
        </w:rPr>
        <w:t>G</w:t>
      </w:r>
      <w:r>
        <w:t>B 16410-2020</w:t>
      </w:r>
      <w:r>
        <w:rPr>
          <w:rFonts w:hint="eastAsia"/>
        </w:rPr>
        <w:t>标准限值为</w:t>
      </w:r>
      <w:r w:rsidRPr="00F4760D">
        <w:rPr>
          <w:rFonts w:hint="eastAsia"/>
        </w:rPr>
        <w:t>≤</w:t>
      </w:r>
      <w:r w:rsidRPr="00F4760D">
        <w:rPr>
          <w:rFonts w:hint="eastAsia"/>
        </w:rPr>
        <w:t>0.0</w:t>
      </w:r>
      <w:r>
        <w:t>5</w:t>
      </w:r>
      <w:r w:rsidRPr="00F4760D">
        <w:rPr>
          <w:rFonts w:hint="eastAsia"/>
        </w:rPr>
        <w:t xml:space="preserve"> %</w:t>
      </w:r>
      <w:r>
        <w:rPr>
          <w:rFonts w:hint="eastAsia"/>
        </w:rPr>
        <w:t>，本标准为</w:t>
      </w:r>
      <w:r w:rsidR="008025C0">
        <w:rPr>
          <w:rFonts w:hint="eastAsia"/>
        </w:rPr>
        <w:t>特等品</w:t>
      </w:r>
      <w:r w:rsidR="008025C0" w:rsidRPr="005E0CE1">
        <w:rPr>
          <w:rFonts w:hint="eastAsia"/>
        </w:rPr>
        <w:t>应</w:t>
      </w:r>
      <w:r w:rsidR="008025C0" w:rsidRPr="00F4760D">
        <w:rPr>
          <w:rFonts w:hint="eastAsia"/>
        </w:rPr>
        <w:t>≤</w:t>
      </w:r>
      <w:r w:rsidR="008025C0" w:rsidRPr="00F4760D">
        <w:rPr>
          <w:rFonts w:hint="eastAsia"/>
        </w:rPr>
        <w:t>0.0</w:t>
      </w:r>
      <w:r w:rsidR="008025C0">
        <w:rPr>
          <w:rFonts w:hint="eastAsia"/>
        </w:rPr>
        <w:t>3</w:t>
      </w:r>
      <w:r w:rsidR="008025C0" w:rsidRPr="00F4760D">
        <w:rPr>
          <w:rFonts w:hint="eastAsia"/>
        </w:rPr>
        <w:t xml:space="preserve"> %</w:t>
      </w:r>
      <w:r w:rsidR="008025C0">
        <w:rPr>
          <w:rFonts w:hint="eastAsia"/>
        </w:rPr>
        <w:t>、一等品应</w:t>
      </w:r>
      <w:r w:rsidR="008025C0" w:rsidRPr="00F4760D">
        <w:rPr>
          <w:rFonts w:hint="eastAsia"/>
        </w:rPr>
        <w:t>≤</w:t>
      </w:r>
      <w:r w:rsidR="008025C0" w:rsidRPr="00F4760D">
        <w:rPr>
          <w:rFonts w:hint="eastAsia"/>
        </w:rPr>
        <w:t>0.0</w:t>
      </w:r>
      <w:r w:rsidR="008025C0">
        <w:rPr>
          <w:rFonts w:hint="eastAsia"/>
        </w:rPr>
        <w:t>4</w:t>
      </w:r>
      <w:r w:rsidR="008025C0" w:rsidRPr="00F4760D">
        <w:rPr>
          <w:rFonts w:hint="eastAsia"/>
        </w:rPr>
        <w:t xml:space="preserve"> %</w:t>
      </w:r>
      <w:r w:rsidR="008025C0">
        <w:rPr>
          <w:rFonts w:hint="eastAsia"/>
        </w:rPr>
        <w:t>、合格品应</w:t>
      </w:r>
      <w:r w:rsidR="008025C0" w:rsidRPr="00F4760D">
        <w:rPr>
          <w:rFonts w:hint="eastAsia"/>
        </w:rPr>
        <w:t>≤</w:t>
      </w:r>
      <w:r w:rsidR="008025C0" w:rsidRPr="00F4760D">
        <w:rPr>
          <w:rFonts w:hint="eastAsia"/>
        </w:rPr>
        <w:t>0.0</w:t>
      </w:r>
      <w:r w:rsidR="008025C0">
        <w:t>5</w:t>
      </w:r>
      <w:r w:rsidR="008025C0" w:rsidRPr="00F4760D">
        <w:rPr>
          <w:rFonts w:hint="eastAsia"/>
        </w:rPr>
        <w:t xml:space="preserve"> %</w:t>
      </w:r>
      <w:r w:rsidR="008025C0">
        <w:rPr>
          <w:rFonts w:hint="eastAsia"/>
        </w:rPr>
        <w:t>。</w:t>
      </w:r>
    </w:p>
    <w:p w14:paraId="73B7873D" w14:textId="7F76EB43" w:rsidR="00214E4C" w:rsidRDefault="005C75DB" w:rsidP="00214E4C">
      <w:pPr>
        <w:ind w:firstLine="555"/>
      </w:pPr>
      <w:r>
        <w:rPr>
          <w:rFonts w:hint="eastAsia"/>
        </w:rPr>
        <w:t>3</w:t>
      </w:r>
      <w:r w:rsidR="002F4D23">
        <w:rPr>
          <w:rFonts w:hint="eastAsia"/>
        </w:rPr>
        <w:t>）温升</w:t>
      </w:r>
    </w:p>
    <w:p w14:paraId="6CFFD01B" w14:textId="20BCFB8A" w:rsidR="002F4D23" w:rsidRDefault="002F4D23" w:rsidP="00214E4C">
      <w:pPr>
        <w:ind w:firstLine="555"/>
      </w:pPr>
      <w:r>
        <w:rPr>
          <w:rFonts w:hint="eastAsia"/>
        </w:rPr>
        <w:t>温升指标</w:t>
      </w:r>
      <w:r w:rsidR="00F027CA">
        <w:rPr>
          <w:rFonts w:hint="eastAsia"/>
        </w:rPr>
        <w:t>分级要求</w:t>
      </w:r>
      <w:r>
        <w:rPr>
          <w:rFonts w:hint="eastAsia"/>
        </w:rPr>
        <w:t>，依据</w:t>
      </w:r>
      <w:r>
        <w:rPr>
          <w:rFonts w:hint="eastAsia"/>
        </w:rPr>
        <w:t>G</w:t>
      </w:r>
      <w:r>
        <w:t>B 16410-2020</w:t>
      </w:r>
      <w:r>
        <w:rPr>
          <w:rFonts w:hint="eastAsia"/>
        </w:rPr>
        <w:t>第</w:t>
      </w:r>
      <w:r>
        <w:rPr>
          <w:rFonts w:hint="eastAsia"/>
        </w:rPr>
        <w:t>5</w:t>
      </w:r>
      <w:r>
        <w:t>.2.4</w:t>
      </w:r>
      <w:r>
        <w:rPr>
          <w:rFonts w:hint="eastAsia"/>
        </w:rPr>
        <w:t>条，对燃气灶单元的操作时手必须接触的部位的温升做了规定，包括：</w:t>
      </w:r>
    </w:p>
    <w:p w14:paraId="788D0713" w14:textId="46556B8C" w:rsidR="002F4D23" w:rsidRPr="002F4D23" w:rsidRDefault="002F4D23" w:rsidP="002F4D23">
      <w:pPr>
        <w:ind w:firstLine="555"/>
      </w:pPr>
      <w:r w:rsidRPr="002F4D23">
        <w:rPr>
          <w:rFonts w:hint="eastAsia"/>
        </w:rPr>
        <w:t>-</w:t>
      </w:r>
      <w:r w:rsidRPr="002F4D23">
        <w:t>-</w:t>
      </w:r>
      <w:r w:rsidRPr="002F4D23">
        <w:rPr>
          <w:rFonts w:hint="eastAsia"/>
        </w:rPr>
        <w:t>金属材料和带涂层的金属材料，</w:t>
      </w:r>
      <w:r w:rsidR="00F027CA">
        <w:rPr>
          <w:rFonts w:hint="eastAsia"/>
        </w:rPr>
        <w:t>特等品</w:t>
      </w:r>
      <w:r w:rsidR="00F027CA" w:rsidRPr="005E0CE1">
        <w:rPr>
          <w:rFonts w:hint="eastAsia"/>
        </w:rPr>
        <w:t>应</w:t>
      </w:r>
      <w:r w:rsidR="00F027CA" w:rsidRPr="00F4760D">
        <w:rPr>
          <w:rFonts w:hint="eastAsia"/>
        </w:rPr>
        <w:t>≤</w:t>
      </w:r>
      <w:r w:rsidR="00F027CA">
        <w:rPr>
          <w:rFonts w:hint="eastAsia"/>
        </w:rPr>
        <w:t>30K</w:t>
      </w:r>
      <w:r w:rsidR="00F027CA">
        <w:rPr>
          <w:rFonts w:hint="eastAsia"/>
        </w:rPr>
        <w:t>、一等品应</w:t>
      </w:r>
      <w:r w:rsidR="00F027CA" w:rsidRPr="00F4760D">
        <w:rPr>
          <w:rFonts w:hint="eastAsia"/>
        </w:rPr>
        <w:t>≤</w:t>
      </w:r>
      <w:r w:rsidR="00F027CA">
        <w:rPr>
          <w:rFonts w:hint="eastAsia"/>
        </w:rPr>
        <w:t>32K</w:t>
      </w:r>
      <w:r w:rsidR="00F027CA">
        <w:rPr>
          <w:rFonts w:hint="eastAsia"/>
        </w:rPr>
        <w:t>、合格品应</w:t>
      </w:r>
      <w:r w:rsidR="00F027CA" w:rsidRPr="00F4760D">
        <w:rPr>
          <w:rFonts w:hint="eastAsia"/>
        </w:rPr>
        <w:t>≤</w:t>
      </w:r>
      <w:r w:rsidR="00F027CA">
        <w:rPr>
          <w:rFonts w:hint="eastAsia"/>
        </w:rPr>
        <w:t>35K</w:t>
      </w:r>
      <w:r w:rsidR="00F027CA">
        <w:rPr>
          <w:rFonts w:hint="eastAsia"/>
        </w:rPr>
        <w:t>。</w:t>
      </w:r>
      <w:r>
        <w:rPr>
          <w:rFonts w:hint="eastAsia"/>
        </w:rPr>
        <w:t>在</w:t>
      </w:r>
      <w:r>
        <w:rPr>
          <w:rFonts w:hint="eastAsia"/>
        </w:rPr>
        <w:t>G</w:t>
      </w:r>
      <w:r>
        <w:t>B 16410-2020</w:t>
      </w:r>
      <w:r>
        <w:rPr>
          <w:rFonts w:hint="eastAsia"/>
        </w:rPr>
        <w:t>标准中该限值是</w:t>
      </w:r>
      <w:r>
        <w:rPr>
          <w:rFonts w:hint="eastAsia"/>
        </w:rPr>
        <w:t>3</w:t>
      </w:r>
      <w:r>
        <w:t>5K</w:t>
      </w:r>
      <w:r w:rsidRPr="002F4D23">
        <w:rPr>
          <w:rFonts w:hint="eastAsia"/>
        </w:rPr>
        <w:t>；</w:t>
      </w:r>
    </w:p>
    <w:p w14:paraId="00B8DFBC" w14:textId="03235FBE" w:rsidR="002F4D23" w:rsidRDefault="002F4D23" w:rsidP="002F4D23">
      <w:pPr>
        <w:ind w:firstLine="555"/>
      </w:pPr>
      <w:r w:rsidRPr="002F4D23">
        <w:t>--</w:t>
      </w:r>
      <w:r w:rsidRPr="002F4D23">
        <w:rPr>
          <w:rFonts w:hint="eastAsia"/>
        </w:rPr>
        <w:t>非金属材料，</w:t>
      </w:r>
      <w:r w:rsidR="00F027CA">
        <w:rPr>
          <w:rFonts w:hint="eastAsia"/>
        </w:rPr>
        <w:t>特等品</w:t>
      </w:r>
      <w:r w:rsidR="00F027CA" w:rsidRPr="005E0CE1">
        <w:rPr>
          <w:rFonts w:hint="eastAsia"/>
        </w:rPr>
        <w:t>应</w:t>
      </w:r>
      <w:r w:rsidR="00F027CA" w:rsidRPr="00F4760D">
        <w:rPr>
          <w:rFonts w:hint="eastAsia"/>
        </w:rPr>
        <w:t>≤</w:t>
      </w:r>
      <w:r w:rsidR="00F027CA">
        <w:rPr>
          <w:rFonts w:hint="eastAsia"/>
        </w:rPr>
        <w:t>40K</w:t>
      </w:r>
      <w:r w:rsidR="00F027CA">
        <w:rPr>
          <w:rFonts w:hint="eastAsia"/>
        </w:rPr>
        <w:t>、一等品应</w:t>
      </w:r>
      <w:r w:rsidR="00F027CA" w:rsidRPr="00F4760D">
        <w:rPr>
          <w:rFonts w:hint="eastAsia"/>
        </w:rPr>
        <w:t>≤</w:t>
      </w:r>
      <w:r w:rsidR="00F027CA">
        <w:rPr>
          <w:rFonts w:hint="eastAsia"/>
        </w:rPr>
        <w:t>42K</w:t>
      </w:r>
      <w:r w:rsidR="00F027CA">
        <w:rPr>
          <w:rFonts w:hint="eastAsia"/>
        </w:rPr>
        <w:t>、合格品应</w:t>
      </w:r>
      <w:r w:rsidR="00F027CA" w:rsidRPr="00F4760D">
        <w:rPr>
          <w:rFonts w:hint="eastAsia"/>
        </w:rPr>
        <w:t>≤</w:t>
      </w:r>
      <w:r w:rsidR="00F027CA">
        <w:rPr>
          <w:rFonts w:hint="eastAsia"/>
        </w:rPr>
        <w:t>45K</w:t>
      </w:r>
      <w:r>
        <w:rPr>
          <w:rFonts w:hint="eastAsia"/>
        </w:rPr>
        <w:t>，在</w:t>
      </w:r>
      <w:r>
        <w:rPr>
          <w:rFonts w:hint="eastAsia"/>
        </w:rPr>
        <w:t>G</w:t>
      </w:r>
      <w:r>
        <w:t>B 16410-2020</w:t>
      </w:r>
      <w:r>
        <w:rPr>
          <w:rFonts w:hint="eastAsia"/>
        </w:rPr>
        <w:t>标准中该限值是</w:t>
      </w:r>
      <w:r>
        <w:t>45K</w:t>
      </w:r>
      <w:r w:rsidRPr="002F4D23">
        <w:rPr>
          <w:rFonts w:hint="eastAsia"/>
        </w:rPr>
        <w:t>。</w:t>
      </w:r>
    </w:p>
    <w:p w14:paraId="574A981C" w14:textId="12FC49B2" w:rsidR="00581E77" w:rsidRDefault="005C75DB" w:rsidP="00214E4C">
      <w:pPr>
        <w:ind w:firstLine="555"/>
      </w:pPr>
      <w:r>
        <w:rPr>
          <w:rFonts w:hint="eastAsia"/>
        </w:rPr>
        <w:t>4</w:t>
      </w:r>
      <w:r w:rsidR="00E671A5">
        <w:rPr>
          <w:rFonts w:hint="eastAsia"/>
        </w:rPr>
        <w:t>）熄火保护装置</w:t>
      </w:r>
    </w:p>
    <w:p w14:paraId="1FDE65A1" w14:textId="11AE486C" w:rsidR="00E671A5" w:rsidRDefault="00E671A5" w:rsidP="00E671A5">
      <w:pPr>
        <w:ind w:firstLine="555"/>
      </w:pPr>
      <w:r>
        <w:rPr>
          <w:rFonts w:hint="eastAsia"/>
        </w:rPr>
        <w:t>熄火保护装置指标依据</w:t>
      </w:r>
      <w:r>
        <w:rPr>
          <w:rFonts w:hint="eastAsia"/>
        </w:rPr>
        <w:t>G</w:t>
      </w:r>
      <w:r>
        <w:t>B 16410-2020</w:t>
      </w:r>
      <w:r>
        <w:rPr>
          <w:rFonts w:hint="eastAsia"/>
        </w:rPr>
        <w:t>标准第</w:t>
      </w:r>
      <w:r>
        <w:t>5.2.8.1</w:t>
      </w:r>
      <w:r>
        <w:rPr>
          <w:rFonts w:hint="eastAsia"/>
        </w:rPr>
        <w:t>条，并对指标做了</w:t>
      </w:r>
      <w:r w:rsidR="00F027CA">
        <w:rPr>
          <w:rFonts w:hint="eastAsia"/>
        </w:rPr>
        <w:t>分级</w:t>
      </w:r>
      <w:r>
        <w:rPr>
          <w:rFonts w:hint="eastAsia"/>
        </w:rPr>
        <w:t>，包括：</w:t>
      </w:r>
    </w:p>
    <w:p w14:paraId="0D9241EC" w14:textId="77777777" w:rsidR="00F027CA" w:rsidRDefault="00E671A5" w:rsidP="00E671A5">
      <w:pPr>
        <w:ind w:firstLine="555"/>
      </w:pPr>
      <w:r>
        <w:t>--</w:t>
      </w:r>
      <w:r>
        <w:rPr>
          <w:rFonts w:hint="eastAsia"/>
        </w:rPr>
        <w:t>开阀时间</w:t>
      </w:r>
      <w:r w:rsidR="00F027CA">
        <w:rPr>
          <w:rFonts w:hint="eastAsia"/>
        </w:rPr>
        <w:t>：特等品</w:t>
      </w:r>
      <w:r w:rsidR="00F027CA" w:rsidRPr="005E0CE1">
        <w:rPr>
          <w:rFonts w:hint="eastAsia"/>
        </w:rPr>
        <w:t>应</w:t>
      </w:r>
      <w:r w:rsidR="00F027CA" w:rsidRPr="00F4760D">
        <w:rPr>
          <w:rFonts w:hint="eastAsia"/>
        </w:rPr>
        <w:t>≤</w:t>
      </w:r>
      <w:r w:rsidR="00F027CA">
        <w:rPr>
          <w:rFonts w:hint="eastAsia"/>
        </w:rPr>
        <w:t>2S</w:t>
      </w:r>
      <w:r w:rsidR="00F027CA">
        <w:rPr>
          <w:rFonts w:hint="eastAsia"/>
        </w:rPr>
        <w:t>、一等品应</w:t>
      </w:r>
      <w:r w:rsidR="00F027CA" w:rsidRPr="00F4760D">
        <w:rPr>
          <w:rFonts w:hint="eastAsia"/>
        </w:rPr>
        <w:t>≤</w:t>
      </w:r>
      <w:r w:rsidR="00F027CA">
        <w:rPr>
          <w:rFonts w:hint="eastAsia"/>
        </w:rPr>
        <w:t>5S</w:t>
      </w:r>
      <w:r w:rsidR="00F027CA">
        <w:rPr>
          <w:rFonts w:hint="eastAsia"/>
        </w:rPr>
        <w:t>、合格品应</w:t>
      </w:r>
      <w:r w:rsidR="00F027CA" w:rsidRPr="00F4760D">
        <w:rPr>
          <w:rFonts w:hint="eastAsia"/>
        </w:rPr>
        <w:t>≤</w:t>
      </w:r>
      <w:r w:rsidR="00F027CA">
        <w:rPr>
          <w:rFonts w:hint="eastAsia"/>
        </w:rPr>
        <w:t>10S</w:t>
      </w:r>
      <w:r w:rsidR="00F027CA">
        <w:rPr>
          <w:rFonts w:hint="eastAsia"/>
        </w:rPr>
        <w:t>。</w:t>
      </w:r>
    </w:p>
    <w:p w14:paraId="423BDCCB" w14:textId="411965D0" w:rsidR="00F027CA" w:rsidRDefault="00E671A5" w:rsidP="00F027CA">
      <w:pPr>
        <w:ind w:firstLine="555"/>
      </w:pPr>
      <w:r>
        <w:rPr>
          <w:rFonts w:hint="eastAsia"/>
        </w:rPr>
        <w:t>G</w:t>
      </w:r>
      <w:r>
        <w:t>B 16410-2020</w:t>
      </w:r>
      <w:r>
        <w:rPr>
          <w:rFonts w:hint="eastAsia"/>
        </w:rPr>
        <w:t>为</w:t>
      </w:r>
      <w:r w:rsidRPr="00E671A5">
        <w:rPr>
          <w:rFonts w:hint="eastAsia"/>
        </w:rPr>
        <w:t>≤</w:t>
      </w:r>
      <w:r>
        <w:t>10</w:t>
      </w:r>
      <w:r w:rsidRPr="00E671A5">
        <w:rPr>
          <w:rFonts w:hint="eastAsia"/>
        </w:rPr>
        <w:t>s</w:t>
      </w:r>
      <w:r>
        <w:rPr>
          <w:rFonts w:hint="eastAsia"/>
        </w:rPr>
        <w:t>，</w:t>
      </w:r>
    </w:p>
    <w:p w14:paraId="2FFD131C" w14:textId="078AEC11" w:rsidR="00F027CA" w:rsidRDefault="00E671A5" w:rsidP="00E671A5">
      <w:pPr>
        <w:ind w:firstLine="555"/>
      </w:pPr>
      <w:r>
        <w:rPr>
          <w:rFonts w:hint="eastAsia"/>
        </w:rPr>
        <w:t>-</w:t>
      </w:r>
      <w:r>
        <w:t>-</w:t>
      </w:r>
      <w:r w:rsidRPr="00E671A5">
        <w:rPr>
          <w:rFonts w:hint="eastAsia"/>
        </w:rPr>
        <w:t>闭阀时间</w:t>
      </w:r>
      <w:r w:rsidR="00F027CA">
        <w:rPr>
          <w:rFonts w:hint="eastAsia"/>
        </w:rPr>
        <w:t>：特等品</w:t>
      </w:r>
      <w:r w:rsidR="00F027CA" w:rsidRPr="005E0CE1">
        <w:rPr>
          <w:rFonts w:hint="eastAsia"/>
        </w:rPr>
        <w:t>应</w:t>
      </w:r>
      <w:r w:rsidR="00F027CA" w:rsidRPr="00F4760D">
        <w:rPr>
          <w:rFonts w:hint="eastAsia"/>
        </w:rPr>
        <w:t>≤</w:t>
      </w:r>
      <w:r w:rsidR="00F027CA">
        <w:rPr>
          <w:rFonts w:hint="eastAsia"/>
        </w:rPr>
        <w:t>30S</w:t>
      </w:r>
      <w:r w:rsidR="00F027CA">
        <w:rPr>
          <w:rFonts w:hint="eastAsia"/>
        </w:rPr>
        <w:t>、一等品应</w:t>
      </w:r>
      <w:r w:rsidR="00F027CA" w:rsidRPr="00F4760D">
        <w:rPr>
          <w:rFonts w:hint="eastAsia"/>
        </w:rPr>
        <w:t>≤</w:t>
      </w:r>
      <w:r w:rsidR="00F027CA">
        <w:rPr>
          <w:rFonts w:hint="eastAsia"/>
        </w:rPr>
        <w:t>45S</w:t>
      </w:r>
      <w:r w:rsidR="00F027CA">
        <w:rPr>
          <w:rFonts w:hint="eastAsia"/>
        </w:rPr>
        <w:t>、合格品应</w:t>
      </w:r>
      <w:r w:rsidR="00F027CA" w:rsidRPr="00F4760D">
        <w:rPr>
          <w:rFonts w:hint="eastAsia"/>
        </w:rPr>
        <w:t>≤</w:t>
      </w:r>
      <w:r w:rsidR="00F027CA">
        <w:rPr>
          <w:rFonts w:hint="eastAsia"/>
        </w:rPr>
        <w:t>60S</w:t>
      </w:r>
      <w:r w:rsidR="00F027CA">
        <w:rPr>
          <w:rFonts w:hint="eastAsia"/>
        </w:rPr>
        <w:t>。</w:t>
      </w:r>
    </w:p>
    <w:p w14:paraId="1593A83F" w14:textId="2696F03C" w:rsidR="00E671A5" w:rsidRPr="00214E4C" w:rsidRDefault="00E671A5" w:rsidP="00E671A5">
      <w:pPr>
        <w:ind w:firstLine="555"/>
      </w:pPr>
      <w:r>
        <w:rPr>
          <w:rFonts w:hint="eastAsia"/>
        </w:rPr>
        <w:t>G</w:t>
      </w:r>
      <w:r>
        <w:t>B 16410-2020</w:t>
      </w:r>
      <w:r>
        <w:rPr>
          <w:rFonts w:hint="eastAsia"/>
        </w:rPr>
        <w:t>为</w:t>
      </w:r>
      <w:r w:rsidRPr="00E671A5">
        <w:rPr>
          <w:rFonts w:hint="eastAsia"/>
        </w:rPr>
        <w:t>≤</w:t>
      </w:r>
      <w:r w:rsidR="0050342A">
        <w:t>60</w:t>
      </w:r>
      <w:r w:rsidRPr="00E671A5">
        <w:rPr>
          <w:rFonts w:hint="eastAsia"/>
        </w:rPr>
        <w:t>s</w:t>
      </w:r>
      <w:r>
        <w:rPr>
          <w:rFonts w:hint="eastAsia"/>
        </w:rPr>
        <w:t>。</w:t>
      </w:r>
    </w:p>
    <w:p w14:paraId="266B8542" w14:textId="70EB0FA3" w:rsidR="00697274" w:rsidRDefault="005C75DB" w:rsidP="00214E4C">
      <w:pPr>
        <w:ind w:firstLine="555"/>
      </w:pPr>
      <w:r>
        <w:rPr>
          <w:rFonts w:hint="eastAsia"/>
        </w:rPr>
        <w:t>5</w:t>
      </w:r>
      <w:r w:rsidR="00697274">
        <w:rPr>
          <w:rFonts w:hint="eastAsia"/>
        </w:rPr>
        <w:t>）</w:t>
      </w:r>
      <w:r w:rsidR="00F027CA">
        <w:rPr>
          <w:rFonts w:hint="eastAsia"/>
        </w:rPr>
        <w:t>热效率</w:t>
      </w:r>
    </w:p>
    <w:p w14:paraId="5ABAAE32" w14:textId="12AEDC1D" w:rsidR="00697274" w:rsidRDefault="00697274" w:rsidP="00214E4C">
      <w:pPr>
        <w:ind w:firstLine="555"/>
      </w:pPr>
      <w:r>
        <w:rPr>
          <w:rFonts w:hint="eastAsia"/>
        </w:rPr>
        <w:t>使用性能依据</w:t>
      </w:r>
      <w:r>
        <w:rPr>
          <w:rFonts w:hint="eastAsia"/>
        </w:rPr>
        <w:t>G</w:t>
      </w:r>
      <w:r>
        <w:t>B 16410-2020</w:t>
      </w:r>
      <w:r>
        <w:rPr>
          <w:rFonts w:hint="eastAsia"/>
        </w:rPr>
        <w:t>标准第</w:t>
      </w:r>
      <w:r>
        <w:rPr>
          <w:rFonts w:hint="eastAsia"/>
        </w:rPr>
        <w:t>5</w:t>
      </w:r>
      <w:r>
        <w:t>.2.10</w:t>
      </w:r>
      <w:r>
        <w:rPr>
          <w:rFonts w:hint="eastAsia"/>
        </w:rPr>
        <w:t>条的规定，并对指标做了</w:t>
      </w:r>
      <w:proofErr w:type="gramStart"/>
      <w:r w:rsidR="00F027CA">
        <w:rPr>
          <w:rFonts w:hint="eastAsia"/>
        </w:rPr>
        <w:t>分级</w:t>
      </w:r>
      <w:r w:rsidR="005C75DB">
        <w:rPr>
          <w:rFonts w:hint="eastAsia"/>
        </w:rPr>
        <w:t>并</w:t>
      </w:r>
      <w:proofErr w:type="gramEnd"/>
      <w:r w:rsidR="00F027CA">
        <w:rPr>
          <w:rFonts w:hint="eastAsia"/>
        </w:rPr>
        <w:t>提升</w:t>
      </w:r>
      <w:r>
        <w:rPr>
          <w:rFonts w:hint="eastAsia"/>
        </w:rPr>
        <w:t>，包括：</w:t>
      </w:r>
    </w:p>
    <w:p w14:paraId="3CD542AC" w14:textId="0EC09F7F" w:rsidR="00697274" w:rsidRPr="0050342A" w:rsidRDefault="00697274" w:rsidP="00697274">
      <w:pPr>
        <w:ind w:firstLine="555"/>
      </w:pPr>
      <w:r>
        <w:rPr>
          <w:rFonts w:hint="eastAsia"/>
        </w:rPr>
        <w:t>-</w:t>
      </w:r>
      <w:r>
        <w:t>-</w:t>
      </w:r>
      <w:r>
        <w:rPr>
          <w:rFonts w:hint="eastAsia"/>
        </w:rPr>
        <w:t>热效率：</w:t>
      </w:r>
      <w:bookmarkStart w:id="7" w:name="OLE_LINK7"/>
      <w:bookmarkStart w:id="8" w:name="OLE_LINK8"/>
      <w:r w:rsidR="005C75DB">
        <w:rPr>
          <w:rFonts w:hint="eastAsia"/>
        </w:rPr>
        <w:t>特等品</w:t>
      </w:r>
      <w:r w:rsidR="005C75DB" w:rsidRPr="005E0CE1">
        <w:rPr>
          <w:rFonts w:hint="eastAsia"/>
        </w:rPr>
        <w:t>应</w:t>
      </w:r>
      <w:r w:rsidR="005C75DB">
        <w:rPr>
          <w:rFonts w:hint="eastAsia"/>
        </w:rPr>
        <w:t>一级能效以上、一等品应一级能效以上、合格品应二级能效以上。</w:t>
      </w:r>
      <w:r>
        <w:rPr>
          <w:rFonts w:hint="eastAsia"/>
        </w:rPr>
        <w:t>G</w:t>
      </w:r>
      <w:r>
        <w:t>B 16410-2020</w:t>
      </w:r>
      <w:r w:rsidR="00500CB5">
        <w:rPr>
          <w:rFonts w:hint="eastAsia"/>
        </w:rPr>
        <w:t>要求</w:t>
      </w:r>
      <w:r w:rsidR="005C75DB">
        <w:rPr>
          <w:rFonts w:hint="eastAsia"/>
        </w:rPr>
        <w:t>三级能效以上</w:t>
      </w:r>
      <w:r w:rsidR="00500CB5">
        <w:rPr>
          <w:rFonts w:hint="eastAsia"/>
        </w:rPr>
        <w:t>。</w:t>
      </w:r>
    </w:p>
    <w:bookmarkEnd w:id="7"/>
    <w:bookmarkEnd w:id="8"/>
    <w:p w14:paraId="0C47A4F1" w14:textId="5558B288" w:rsidR="00E671A5" w:rsidRPr="00D11E52" w:rsidRDefault="005C75DB" w:rsidP="00214E4C">
      <w:pPr>
        <w:ind w:firstLine="555"/>
      </w:pPr>
      <w:r>
        <w:rPr>
          <w:rFonts w:hint="eastAsia"/>
        </w:rPr>
        <w:lastRenderedPageBreak/>
        <w:t>6</w:t>
      </w:r>
      <w:r w:rsidR="00CE08B3">
        <w:rPr>
          <w:rFonts w:hint="eastAsia"/>
        </w:rPr>
        <w:t>）</w:t>
      </w:r>
      <w:r w:rsidR="00D11E52">
        <w:rPr>
          <w:rFonts w:hint="eastAsia"/>
        </w:rPr>
        <w:t>干烟气中氮氧化物排放等级</w:t>
      </w:r>
    </w:p>
    <w:p w14:paraId="20198CAD" w14:textId="5DA4C9F4" w:rsidR="00207335" w:rsidRDefault="00207335" w:rsidP="00207335">
      <w:pPr>
        <w:ind w:firstLine="555"/>
      </w:pPr>
      <w:r>
        <w:rPr>
          <w:rFonts w:hint="eastAsia"/>
        </w:rPr>
        <w:t>干烟气中氮氧化物排放等级依据</w:t>
      </w:r>
      <w:r>
        <w:rPr>
          <w:rFonts w:hint="eastAsia"/>
        </w:rPr>
        <w:t>G</w:t>
      </w:r>
      <w:r>
        <w:t>B 16410-2020</w:t>
      </w:r>
      <w:r>
        <w:rPr>
          <w:rFonts w:hint="eastAsia"/>
        </w:rPr>
        <w:t>标准附录</w:t>
      </w:r>
      <w:r>
        <w:rPr>
          <w:rFonts w:hint="eastAsia"/>
        </w:rPr>
        <w:t>A</w:t>
      </w:r>
      <w:r>
        <w:rPr>
          <w:rFonts w:hint="eastAsia"/>
        </w:rPr>
        <w:t>的要求，</w:t>
      </w:r>
      <w:r w:rsidR="007A7E11">
        <w:rPr>
          <w:rFonts w:hint="eastAsia"/>
        </w:rPr>
        <w:t>进行分级，</w:t>
      </w:r>
      <w:r>
        <w:rPr>
          <w:rFonts w:hint="eastAsia"/>
        </w:rPr>
        <w:t>规定</w:t>
      </w:r>
      <w:r w:rsidR="00D11E52">
        <w:rPr>
          <w:rFonts w:hint="eastAsia"/>
        </w:rPr>
        <w:t>特等品</w:t>
      </w:r>
      <w:r w:rsidR="00D11E52" w:rsidRPr="005E0CE1">
        <w:rPr>
          <w:rFonts w:hint="eastAsia"/>
        </w:rPr>
        <w:t>应</w:t>
      </w:r>
      <w:r w:rsidR="00D11E52">
        <w:rPr>
          <w:rFonts w:hint="eastAsia"/>
        </w:rPr>
        <w:t>三级以上、一等品应二级以上、合格品应</w:t>
      </w:r>
      <w:r w:rsidR="007E6B5A">
        <w:rPr>
          <w:rFonts w:hint="eastAsia"/>
        </w:rPr>
        <w:t>一</w:t>
      </w:r>
      <w:r w:rsidR="00D11E52">
        <w:rPr>
          <w:rFonts w:hint="eastAsia"/>
        </w:rPr>
        <w:t>级能效以上。</w:t>
      </w:r>
    </w:p>
    <w:p w14:paraId="49572952" w14:textId="727CAE4F" w:rsidR="004D72B0" w:rsidRDefault="007E6B5A" w:rsidP="004D72B0">
      <w:pPr>
        <w:ind w:firstLine="555"/>
      </w:pPr>
      <w:r>
        <w:rPr>
          <w:rFonts w:hint="eastAsia"/>
        </w:rPr>
        <w:t>7</w:t>
      </w:r>
      <w:r w:rsidR="00AD6CB5">
        <w:rPr>
          <w:rFonts w:hint="eastAsia"/>
        </w:rPr>
        <w:t>）</w:t>
      </w:r>
      <w:r>
        <w:rPr>
          <w:rFonts w:hint="eastAsia"/>
        </w:rPr>
        <w:t>防干烧保护功能</w:t>
      </w:r>
    </w:p>
    <w:p w14:paraId="58B18868" w14:textId="32FDF95C" w:rsidR="007A7E11" w:rsidRDefault="00AD6CB5" w:rsidP="00AE0BDA">
      <w:pPr>
        <w:pStyle w:val="a1"/>
        <w:numPr>
          <w:ilvl w:val="0"/>
          <w:numId w:val="0"/>
        </w:numPr>
        <w:spacing w:beforeLines="0" w:before="0" w:afterLines="0" w:after="0"/>
        <w:ind w:firstLineChars="200" w:firstLine="560"/>
        <w:jc w:val="both"/>
        <w:rPr>
          <w:rFonts w:asciiTheme="minorHAnsi" w:eastAsiaTheme="minorEastAsia" w:hAnsiTheme="minorHAnsi" w:cstheme="minorBidi"/>
          <w:kern w:val="2"/>
          <w:sz w:val="28"/>
          <w:szCs w:val="22"/>
        </w:rPr>
      </w:pPr>
      <w:r w:rsidRPr="00AE0BDA">
        <w:rPr>
          <w:rFonts w:asciiTheme="minorHAnsi" w:eastAsiaTheme="minorEastAsia" w:hAnsiTheme="minorHAnsi" w:cstheme="minorBidi" w:hint="eastAsia"/>
          <w:kern w:val="2"/>
          <w:sz w:val="28"/>
          <w:szCs w:val="22"/>
        </w:rPr>
        <w:t>针对带有</w:t>
      </w:r>
      <w:r w:rsidR="007E6B5A" w:rsidRPr="00AE0BDA">
        <w:rPr>
          <w:rFonts w:asciiTheme="minorHAnsi" w:eastAsiaTheme="minorEastAsia" w:hAnsiTheme="minorHAnsi" w:cstheme="minorBidi" w:hint="eastAsia"/>
          <w:kern w:val="2"/>
          <w:sz w:val="28"/>
          <w:szCs w:val="22"/>
        </w:rPr>
        <w:t>防干烧功能的燃气灶</w:t>
      </w:r>
      <w:r w:rsidRPr="00AE0BDA">
        <w:rPr>
          <w:rFonts w:asciiTheme="minorHAnsi" w:eastAsiaTheme="minorEastAsia" w:hAnsiTheme="minorHAnsi" w:cstheme="minorBidi" w:hint="eastAsia"/>
          <w:kern w:val="2"/>
          <w:sz w:val="28"/>
          <w:szCs w:val="22"/>
        </w:rPr>
        <w:t>产品，</w:t>
      </w:r>
      <w:r w:rsidR="007A7E11">
        <w:rPr>
          <w:rFonts w:asciiTheme="minorHAnsi" w:eastAsiaTheme="minorEastAsia" w:hAnsiTheme="minorHAnsi" w:cstheme="minorBidi" w:hint="eastAsia"/>
          <w:kern w:val="2"/>
          <w:sz w:val="28"/>
          <w:szCs w:val="22"/>
        </w:rPr>
        <w:t>明确防干烧功能测试方法。从模拟用户实际使用场景下检测防干烧。</w:t>
      </w:r>
    </w:p>
    <w:p w14:paraId="2534561A" w14:textId="2DCAE017" w:rsidR="00AE0BDA" w:rsidRDefault="007A7E11" w:rsidP="00AE0BDA">
      <w:pPr>
        <w:pStyle w:val="a1"/>
        <w:numPr>
          <w:ilvl w:val="0"/>
          <w:numId w:val="0"/>
        </w:numPr>
        <w:spacing w:beforeLines="0" w:before="0" w:afterLines="0" w:after="0"/>
        <w:ind w:firstLineChars="200" w:firstLine="560"/>
        <w:jc w:val="both"/>
        <w:rPr>
          <w:rFonts w:asciiTheme="minorHAnsi" w:eastAsiaTheme="minorEastAsia" w:hAnsiTheme="minorHAnsi" w:cstheme="minorBidi"/>
          <w:kern w:val="2"/>
          <w:sz w:val="28"/>
          <w:szCs w:val="22"/>
        </w:rPr>
      </w:pPr>
      <w:r w:rsidRPr="00AE0BDA">
        <w:rPr>
          <w:rFonts w:asciiTheme="minorHAnsi" w:eastAsiaTheme="minorEastAsia" w:hAnsiTheme="minorHAnsi" w:cstheme="minorBidi" w:hint="eastAsia"/>
          <w:kern w:val="2"/>
          <w:sz w:val="28"/>
          <w:szCs w:val="22"/>
        </w:rPr>
        <w:t>针对带有防干烧功能的燃气灶产品</w:t>
      </w:r>
      <w:r>
        <w:rPr>
          <w:rFonts w:asciiTheme="minorHAnsi" w:eastAsiaTheme="minorEastAsia" w:hAnsiTheme="minorHAnsi" w:cstheme="minorBidi" w:hint="eastAsia"/>
          <w:kern w:val="2"/>
          <w:sz w:val="28"/>
          <w:szCs w:val="22"/>
        </w:rPr>
        <w:t>，</w:t>
      </w:r>
      <w:r w:rsidR="00AE0BDA" w:rsidRPr="00AE0BDA">
        <w:rPr>
          <w:rFonts w:asciiTheme="minorHAnsi" w:eastAsiaTheme="minorEastAsia" w:hAnsiTheme="minorHAnsi" w:cstheme="minorBidi" w:hint="eastAsia"/>
          <w:kern w:val="2"/>
          <w:sz w:val="28"/>
          <w:szCs w:val="22"/>
        </w:rPr>
        <w:t>防干烧保护器应可靠动作，且实测锅底平均温度应在生产标称的防干烧灶具保护温度的±</w:t>
      </w:r>
      <w:r w:rsidR="00AE0BDA" w:rsidRPr="00AE0BDA">
        <w:rPr>
          <w:rFonts w:asciiTheme="minorHAnsi" w:eastAsiaTheme="minorEastAsia" w:hAnsiTheme="minorHAnsi" w:cstheme="minorBidi" w:hint="eastAsia"/>
          <w:kern w:val="2"/>
          <w:sz w:val="28"/>
          <w:szCs w:val="22"/>
        </w:rPr>
        <w:t>30</w:t>
      </w:r>
      <w:r w:rsidR="00AE0BDA" w:rsidRPr="00AE0BDA">
        <w:rPr>
          <w:rFonts w:asciiTheme="minorHAnsi" w:eastAsiaTheme="minorEastAsia" w:hAnsiTheme="minorHAnsi" w:cstheme="minorBidi" w:hint="eastAsia"/>
          <w:kern w:val="2"/>
          <w:sz w:val="28"/>
          <w:szCs w:val="22"/>
        </w:rPr>
        <w:t>℃范围内。</w:t>
      </w:r>
    </w:p>
    <w:p w14:paraId="43710536" w14:textId="5116AB74" w:rsidR="00632E1A" w:rsidRDefault="00AF7155" w:rsidP="00632E1A">
      <w:pPr>
        <w:widowControl/>
        <w:ind w:firstLineChars="200" w:firstLine="560"/>
        <w:jc w:val="left"/>
      </w:pPr>
      <w:r>
        <w:rPr>
          <w:rFonts w:hint="eastAsia"/>
        </w:rPr>
        <w:t>8</w:t>
      </w:r>
      <w:r w:rsidR="00632E1A">
        <w:rPr>
          <w:rFonts w:hint="eastAsia"/>
        </w:rPr>
        <w:t>）</w:t>
      </w:r>
      <w:r w:rsidR="001E759C">
        <w:rPr>
          <w:rFonts w:hint="eastAsia"/>
        </w:rPr>
        <w:t>定时功能</w:t>
      </w:r>
    </w:p>
    <w:p w14:paraId="5DDF79E4" w14:textId="77777777" w:rsidR="007A7E11" w:rsidRDefault="007A7E11" w:rsidP="00991BD8">
      <w:pPr>
        <w:pStyle w:val="ad"/>
        <w:ind w:firstLine="56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定时控制器，提升定时功能的时间误差。</w:t>
      </w:r>
    </w:p>
    <w:p w14:paraId="32830538" w14:textId="61541756" w:rsidR="00991BD8" w:rsidRPr="00991BD8" w:rsidRDefault="00991BD8" w:rsidP="00991BD8">
      <w:pPr>
        <w:pStyle w:val="ad"/>
        <w:ind w:firstLine="560"/>
        <w:rPr>
          <w:rFonts w:asciiTheme="minorHAnsi" w:eastAsiaTheme="minorEastAsia" w:hAnsiTheme="minorHAnsi" w:cstheme="minorBidi"/>
          <w:kern w:val="2"/>
          <w:sz w:val="28"/>
          <w:szCs w:val="22"/>
        </w:rPr>
      </w:pPr>
      <w:r w:rsidRPr="00991BD8">
        <w:rPr>
          <w:rFonts w:asciiTheme="minorHAnsi" w:eastAsiaTheme="minorEastAsia" w:hAnsiTheme="minorHAnsi" w:cstheme="minorBidi" w:hint="eastAsia"/>
          <w:kern w:val="2"/>
          <w:sz w:val="28"/>
          <w:szCs w:val="22"/>
        </w:rPr>
        <w:t>定时关火功能控制器应有可靠动作，系统到达设置的定时关火时间后，燃气灶中的气路电磁阀应能自动关断，灶具自动关火，定时时间偏差不超过±</w:t>
      </w:r>
      <w:r w:rsidRPr="00991BD8">
        <w:rPr>
          <w:rFonts w:asciiTheme="minorHAnsi" w:eastAsiaTheme="minorEastAsia" w:hAnsiTheme="minorHAnsi" w:cstheme="minorBidi" w:hint="eastAsia"/>
          <w:kern w:val="2"/>
          <w:sz w:val="28"/>
          <w:szCs w:val="22"/>
        </w:rPr>
        <w:t>5%</w:t>
      </w:r>
      <w:r w:rsidRPr="00991BD8">
        <w:rPr>
          <w:rFonts w:asciiTheme="minorHAnsi" w:eastAsiaTheme="minorEastAsia" w:hAnsiTheme="minorHAnsi" w:cstheme="minorBidi" w:hint="eastAsia"/>
          <w:kern w:val="2"/>
          <w:sz w:val="28"/>
          <w:szCs w:val="22"/>
        </w:rPr>
        <w:t>。</w:t>
      </w:r>
    </w:p>
    <w:p w14:paraId="6DBC5702" w14:textId="623B016C" w:rsidR="001E759C" w:rsidRDefault="001E759C" w:rsidP="00991BD8">
      <w:pPr>
        <w:widowControl/>
        <w:ind w:firstLineChars="200" w:firstLine="560"/>
        <w:jc w:val="left"/>
      </w:pPr>
      <w:r>
        <w:rPr>
          <w:rFonts w:hint="eastAsia"/>
        </w:rPr>
        <w:t>9</w:t>
      </w:r>
      <w:r>
        <w:rPr>
          <w:rFonts w:hint="eastAsia"/>
        </w:rPr>
        <w:t>）互联互通</w:t>
      </w:r>
    </w:p>
    <w:p w14:paraId="7EB0A32E" w14:textId="77777777" w:rsidR="007A7E11" w:rsidRDefault="007A7E11" w:rsidP="00991BD8">
      <w:pPr>
        <w:pStyle w:val="ad"/>
        <w:spacing w:before="50" w:after="50"/>
        <w:ind w:firstLineChars="0"/>
        <w:rPr>
          <w:rFonts w:asciiTheme="minorHAnsi" w:eastAsiaTheme="minorEastAsia" w:hAnsiTheme="minorHAnsi" w:cstheme="minorBidi"/>
          <w:kern w:val="2"/>
          <w:sz w:val="28"/>
          <w:szCs w:val="22"/>
        </w:rPr>
      </w:pPr>
      <w:r>
        <w:rPr>
          <w:rFonts w:asciiTheme="minorHAnsi" w:eastAsiaTheme="minorEastAsia" w:hAnsiTheme="minorHAnsi" w:cstheme="minorBidi" w:hint="eastAsia"/>
          <w:kern w:val="2"/>
          <w:sz w:val="28"/>
          <w:szCs w:val="22"/>
        </w:rPr>
        <w:t>增加了互联互通燃气灶的要求</w:t>
      </w:r>
    </w:p>
    <w:p w14:paraId="4F107DD7" w14:textId="5971147E" w:rsidR="00991BD8" w:rsidRPr="00991BD8" w:rsidRDefault="00991BD8" w:rsidP="00991BD8">
      <w:pPr>
        <w:pStyle w:val="ad"/>
        <w:spacing w:before="50" w:after="50"/>
        <w:ind w:firstLineChars="0"/>
        <w:rPr>
          <w:rFonts w:asciiTheme="minorHAnsi" w:eastAsiaTheme="minorEastAsia" w:hAnsiTheme="minorHAnsi" w:cstheme="minorBidi"/>
          <w:kern w:val="2"/>
          <w:sz w:val="28"/>
          <w:szCs w:val="22"/>
        </w:rPr>
      </w:pPr>
      <w:r w:rsidRPr="00991BD8">
        <w:rPr>
          <w:rFonts w:asciiTheme="minorHAnsi" w:eastAsiaTheme="minorEastAsia" w:hAnsiTheme="minorHAnsi" w:cstheme="minorBidi" w:hint="eastAsia"/>
          <w:kern w:val="2"/>
          <w:sz w:val="28"/>
          <w:szCs w:val="22"/>
        </w:rPr>
        <w:t>燃气灶具互联互</w:t>
      </w:r>
      <w:r w:rsidRPr="00110D37">
        <w:rPr>
          <w:rFonts w:asciiTheme="minorEastAsia" w:eastAsiaTheme="minorEastAsia" w:hAnsiTheme="minorEastAsia" w:cstheme="minorBidi" w:hint="eastAsia"/>
          <w:kern w:val="2"/>
          <w:sz w:val="28"/>
          <w:szCs w:val="22"/>
        </w:rPr>
        <w:t>通应满足GB/T 30246.5和GB/T</w:t>
      </w:r>
      <w:r w:rsidRPr="00110D37">
        <w:rPr>
          <w:rFonts w:asciiTheme="minorEastAsia" w:eastAsiaTheme="minorEastAsia" w:hAnsiTheme="minorEastAsia" w:cstheme="minorBidi"/>
          <w:kern w:val="2"/>
          <w:sz w:val="28"/>
          <w:szCs w:val="22"/>
        </w:rPr>
        <w:t xml:space="preserve"> </w:t>
      </w:r>
      <w:r w:rsidRPr="00110D37">
        <w:rPr>
          <w:rFonts w:asciiTheme="minorEastAsia" w:eastAsiaTheme="minorEastAsia" w:hAnsiTheme="minorEastAsia" w:cstheme="minorBidi" w:hint="eastAsia"/>
          <w:kern w:val="2"/>
          <w:sz w:val="28"/>
          <w:szCs w:val="22"/>
        </w:rPr>
        <w:t>30246.11要求。智慧厨房控制终端以及智慧厨房相应电器应</w:t>
      </w:r>
      <w:r w:rsidRPr="00991BD8">
        <w:rPr>
          <w:rFonts w:asciiTheme="minorHAnsi" w:eastAsiaTheme="minorEastAsia" w:hAnsiTheme="minorHAnsi" w:cstheme="minorBidi" w:hint="eastAsia"/>
          <w:kern w:val="2"/>
          <w:sz w:val="28"/>
          <w:szCs w:val="22"/>
        </w:rPr>
        <w:t>满足</w:t>
      </w:r>
      <w:r w:rsidRPr="00991BD8">
        <w:rPr>
          <w:rFonts w:asciiTheme="minorHAnsi" w:eastAsiaTheme="minorEastAsia" w:hAnsiTheme="minorHAnsi" w:cstheme="minorBidi" w:hint="eastAsia"/>
          <w:kern w:val="2"/>
          <w:sz w:val="28"/>
          <w:szCs w:val="22"/>
        </w:rPr>
        <w:t>GB/T</w:t>
      </w:r>
      <w:r w:rsidRPr="00991BD8">
        <w:rPr>
          <w:rFonts w:asciiTheme="minorHAnsi" w:eastAsiaTheme="minorEastAsia" w:hAnsiTheme="minorHAnsi" w:cstheme="minorBidi"/>
          <w:kern w:val="2"/>
          <w:sz w:val="28"/>
          <w:szCs w:val="22"/>
        </w:rPr>
        <w:t xml:space="preserve"> </w:t>
      </w:r>
      <w:r w:rsidRPr="00991BD8">
        <w:rPr>
          <w:rFonts w:asciiTheme="minorHAnsi" w:eastAsiaTheme="minorEastAsia" w:hAnsiTheme="minorHAnsi" w:cstheme="minorBidi" w:hint="eastAsia"/>
          <w:kern w:val="2"/>
          <w:sz w:val="28"/>
          <w:szCs w:val="22"/>
        </w:rPr>
        <w:t>30246.11</w:t>
      </w:r>
      <w:r w:rsidRPr="00991BD8">
        <w:rPr>
          <w:rFonts w:asciiTheme="minorHAnsi" w:eastAsiaTheme="minorEastAsia" w:hAnsiTheme="minorHAnsi" w:cstheme="minorBidi" w:hint="eastAsia"/>
          <w:kern w:val="2"/>
          <w:sz w:val="28"/>
          <w:szCs w:val="22"/>
        </w:rPr>
        <w:t>要求。</w:t>
      </w:r>
    </w:p>
    <w:p w14:paraId="035E8674" w14:textId="3ACDCA2D" w:rsidR="009566BE" w:rsidRPr="00110D37" w:rsidRDefault="007F0500" w:rsidP="00632E1A">
      <w:pPr>
        <w:widowControl/>
        <w:ind w:firstLineChars="200" w:firstLine="560"/>
        <w:jc w:val="left"/>
        <w:rPr>
          <w:szCs w:val="28"/>
        </w:rPr>
      </w:pPr>
      <w:r w:rsidRPr="00110D37">
        <w:rPr>
          <w:rFonts w:hint="eastAsia"/>
          <w:szCs w:val="28"/>
        </w:rPr>
        <w:t>10</w:t>
      </w:r>
      <w:r w:rsidRPr="00110D37">
        <w:rPr>
          <w:rFonts w:hint="eastAsia"/>
          <w:szCs w:val="28"/>
        </w:rPr>
        <w:t>）开孔尺寸</w:t>
      </w:r>
    </w:p>
    <w:p w14:paraId="03041D71" w14:textId="77777777" w:rsidR="007F0500" w:rsidRPr="00110D37" w:rsidRDefault="007F0500" w:rsidP="00110D37">
      <w:pPr>
        <w:pStyle w:val="ad"/>
        <w:snapToGrid w:val="0"/>
        <w:spacing w:before="50" w:after="50" w:line="360" w:lineRule="exact"/>
        <w:ind w:firstLine="560"/>
        <w:rPr>
          <w:rFonts w:hAnsi="宋体"/>
          <w:sz w:val="28"/>
          <w:szCs w:val="28"/>
        </w:rPr>
      </w:pPr>
      <w:r w:rsidRPr="00110D37">
        <w:rPr>
          <w:rFonts w:hAnsi="宋体" w:hint="eastAsia"/>
          <w:sz w:val="28"/>
          <w:szCs w:val="28"/>
        </w:rPr>
        <w:t>符合国标优选推荐尺寸，符合GB 16410-2020中附录B要求。</w:t>
      </w:r>
    </w:p>
    <w:p w14:paraId="03D1F997" w14:textId="77777777" w:rsidR="007F0500" w:rsidRPr="007F0500" w:rsidRDefault="007F0500" w:rsidP="00632E1A">
      <w:pPr>
        <w:widowControl/>
        <w:ind w:firstLineChars="200" w:firstLine="560"/>
        <w:jc w:val="left"/>
      </w:pPr>
    </w:p>
    <w:p w14:paraId="33922DC8" w14:textId="61E1BE2F" w:rsidR="007A6032" w:rsidRDefault="00D442A3" w:rsidP="00706E69">
      <w:pPr>
        <w:widowControl/>
        <w:jc w:val="left"/>
      </w:pPr>
      <w:r>
        <w:rPr>
          <w:rFonts w:hint="eastAsia"/>
        </w:rPr>
        <w:t>五</w:t>
      </w:r>
      <w:r w:rsidR="009211A1">
        <w:rPr>
          <w:rFonts w:hint="eastAsia"/>
        </w:rPr>
        <w:t>、国内外情况简要说明</w:t>
      </w:r>
    </w:p>
    <w:p w14:paraId="034C7047" w14:textId="06F27D78" w:rsidR="00706E69" w:rsidRPr="00110D37" w:rsidRDefault="00991BD8" w:rsidP="00110D37">
      <w:pPr>
        <w:pStyle w:val="ad"/>
        <w:ind w:firstLine="560"/>
        <w:rPr>
          <w:rFonts w:asciiTheme="minorHAnsi" w:eastAsiaTheme="minorEastAsia" w:hAnsiTheme="minorHAnsi" w:cstheme="minorBidi"/>
          <w:kern w:val="2"/>
          <w:sz w:val="28"/>
          <w:szCs w:val="22"/>
        </w:rPr>
      </w:pPr>
      <w:r w:rsidRPr="00110D37">
        <w:rPr>
          <w:rFonts w:asciiTheme="minorHAnsi" w:eastAsiaTheme="minorEastAsia" w:hAnsiTheme="minorHAnsi" w:cstheme="minorBidi" w:hint="eastAsia"/>
          <w:kern w:val="2"/>
          <w:sz w:val="28"/>
          <w:szCs w:val="22"/>
        </w:rPr>
        <w:lastRenderedPageBreak/>
        <w:t>燃气灶</w:t>
      </w:r>
      <w:r w:rsidR="00706E69" w:rsidRPr="00110D37">
        <w:rPr>
          <w:rFonts w:asciiTheme="minorHAnsi" w:eastAsiaTheme="minorEastAsia" w:hAnsiTheme="minorHAnsi" w:cstheme="minorBidi" w:hint="eastAsia"/>
          <w:kern w:val="2"/>
          <w:sz w:val="28"/>
          <w:szCs w:val="22"/>
        </w:rPr>
        <w:t>产品</w:t>
      </w:r>
      <w:r w:rsidR="000163A9" w:rsidRPr="00110D37">
        <w:rPr>
          <w:rFonts w:asciiTheme="minorHAnsi" w:eastAsiaTheme="minorEastAsia" w:hAnsiTheme="minorHAnsi" w:cstheme="minorBidi" w:hint="eastAsia"/>
          <w:kern w:val="2"/>
          <w:sz w:val="28"/>
          <w:szCs w:val="22"/>
        </w:rPr>
        <w:t>因</w:t>
      </w:r>
      <w:r w:rsidR="00706E69" w:rsidRPr="00110D37">
        <w:rPr>
          <w:rFonts w:asciiTheme="minorHAnsi" w:eastAsiaTheme="minorEastAsia" w:hAnsiTheme="minorHAnsi" w:cstheme="minorBidi" w:hint="eastAsia"/>
          <w:kern w:val="2"/>
          <w:sz w:val="28"/>
          <w:szCs w:val="22"/>
        </w:rPr>
        <w:t>中国</w:t>
      </w:r>
      <w:r w:rsidR="000163A9" w:rsidRPr="00110D37">
        <w:rPr>
          <w:rFonts w:asciiTheme="minorHAnsi" w:eastAsiaTheme="minorEastAsia" w:hAnsiTheme="minorHAnsi" w:cstheme="minorBidi" w:hint="eastAsia"/>
          <w:kern w:val="2"/>
          <w:sz w:val="28"/>
          <w:szCs w:val="22"/>
        </w:rPr>
        <w:t>特有的爆炒烹饪习惯，和国外的燃气灶产品性能参数差异较大。经过几</w:t>
      </w:r>
      <w:r w:rsidR="00706E69" w:rsidRPr="00110D37">
        <w:rPr>
          <w:rFonts w:asciiTheme="minorHAnsi" w:eastAsiaTheme="minorEastAsia" w:hAnsiTheme="minorHAnsi" w:cstheme="minorBidi" w:hint="eastAsia"/>
          <w:kern w:val="2"/>
          <w:sz w:val="28"/>
          <w:szCs w:val="22"/>
        </w:rPr>
        <w:t>十年的发展，在产品安全、性能</w:t>
      </w:r>
      <w:r w:rsidR="000163A9" w:rsidRPr="00110D37">
        <w:rPr>
          <w:rFonts w:asciiTheme="minorHAnsi" w:eastAsiaTheme="minorEastAsia" w:hAnsiTheme="minorHAnsi" w:cstheme="minorBidi" w:hint="eastAsia"/>
          <w:kern w:val="2"/>
          <w:sz w:val="28"/>
          <w:szCs w:val="22"/>
        </w:rPr>
        <w:t>、功能</w:t>
      </w:r>
      <w:r w:rsidR="00706E69" w:rsidRPr="00110D37">
        <w:rPr>
          <w:rFonts w:asciiTheme="minorHAnsi" w:eastAsiaTheme="minorEastAsia" w:hAnsiTheme="minorHAnsi" w:cstheme="minorBidi" w:hint="eastAsia"/>
          <w:kern w:val="2"/>
          <w:sz w:val="28"/>
          <w:szCs w:val="22"/>
        </w:rPr>
        <w:t>等多方面均已</w:t>
      </w:r>
      <w:r w:rsidR="000163A9" w:rsidRPr="00110D37">
        <w:rPr>
          <w:rFonts w:asciiTheme="minorHAnsi" w:eastAsiaTheme="minorEastAsia" w:hAnsiTheme="minorHAnsi" w:cstheme="minorBidi" w:hint="eastAsia"/>
          <w:kern w:val="2"/>
          <w:sz w:val="28"/>
          <w:szCs w:val="22"/>
        </w:rPr>
        <w:t>形成中国特色的方向。</w:t>
      </w:r>
      <w:r w:rsidR="000163A9" w:rsidRPr="00110D37">
        <w:rPr>
          <w:rFonts w:asciiTheme="minorHAnsi" w:eastAsiaTheme="minorEastAsia" w:hAnsiTheme="minorHAnsi" w:cstheme="minorBidi"/>
          <w:kern w:val="2"/>
          <w:sz w:val="28"/>
          <w:szCs w:val="22"/>
        </w:rPr>
        <w:t xml:space="preserve"> </w:t>
      </w:r>
    </w:p>
    <w:p w14:paraId="1F114769" w14:textId="0D90EEA7" w:rsidR="00706E69" w:rsidRPr="00110D37" w:rsidRDefault="00706E69" w:rsidP="00110D37">
      <w:pPr>
        <w:pStyle w:val="ad"/>
        <w:ind w:firstLine="560"/>
        <w:rPr>
          <w:rFonts w:asciiTheme="minorHAnsi" w:eastAsiaTheme="minorEastAsia" w:hAnsiTheme="minorHAnsi" w:cstheme="minorBidi"/>
          <w:kern w:val="2"/>
          <w:sz w:val="28"/>
          <w:szCs w:val="22"/>
        </w:rPr>
      </w:pPr>
      <w:r w:rsidRPr="00110D37">
        <w:rPr>
          <w:rFonts w:asciiTheme="minorHAnsi" w:eastAsiaTheme="minorEastAsia" w:hAnsiTheme="minorHAnsi" w:cstheme="minorBidi" w:hint="eastAsia"/>
          <w:kern w:val="2"/>
          <w:sz w:val="28"/>
          <w:szCs w:val="22"/>
        </w:rPr>
        <w:t>本次</w:t>
      </w:r>
      <w:r w:rsidR="000163A9" w:rsidRPr="00110D37">
        <w:rPr>
          <w:rFonts w:asciiTheme="minorHAnsi" w:eastAsiaTheme="minorEastAsia" w:hAnsiTheme="minorHAnsi" w:cstheme="minorBidi" w:hint="eastAsia"/>
          <w:kern w:val="2"/>
          <w:sz w:val="28"/>
          <w:szCs w:val="22"/>
        </w:rPr>
        <w:t>集中采购及类似用途厨房电器质量技术要求</w:t>
      </w:r>
      <w:r w:rsidR="000163A9" w:rsidRPr="00110D37">
        <w:rPr>
          <w:rFonts w:asciiTheme="minorHAnsi" w:eastAsiaTheme="minorEastAsia" w:hAnsiTheme="minorHAnsi" w:cstheme="minorBidi" w:hint="eastAsia"/>
          <w:kern w:val="2"/>
          <w:sz w:val="28"/>
          <w:szCs w:val="22"/>
        </w:rPr>
        <w:t xml:space="preserve"> </w:t>
      </w:r>
      <w:r w:rsidR="000163A9" w:rsidRPr="00110D37">
        <w:rPr>
          <w:rFonts w:asciiTheme="minorHAnsi" w:eastAsiaTheme="minorEastAsia" w:hAnsiTheme="minorHAnsi" w:cstheme="minorBidi" w:hint="eastAsia"/>
          <w:kern w:val="2"/>
          <w:sz w:val="28"/>
          <w:szCs w:val="22"/>
        </w:rPr>
        <w:t>家用燃气灶具</w:t>
      </w:r>
      <w:r w:rsidR="00300778" w:rsidRPr="00110D37">
        <w:rPr>
          <w:rFonts w:asciiTheme="minorHAnsi" w:eastAsiaTheme="minorEastAsia" w:hAnsiTheme="minorHAnsi" w:cstheme="minorBidi" w:hint="eastAsia"/>
          <w:kern w:val="2"/>
          <w:sz w:val="28"/>
          <w:szCs w:val="22"/>
        </w:rPr>
        <w:t>标准</w:t>
      </w:r>
      <w:r w:rsidR="000163A9" w:rsidRPr="00110D37">
        <w:rPr>
          <w:rFonts w:asciiTheme="minorHAnsi" w:eastAsiaTheme="minorEastAsia" w:hAnsiTheme="minorHAnsi" w:cstheme="minorBidi" w:hint="eastAsia"/>
          <w:kern w:val="2"/>
          <w:sz w:val="28"/>
          <w:szCs w:val="22"/>
        </w:rPr>
        <w:t>，针对</w:t>
      </w:r>
      <w:r w:rsidR="00B30954" w:rsidRPr="00110D37">
        <w:rPr>
          <w:rFonts w:asciiTheme="minorHAnsi" w:eastAsiaTheme="minorEastAsia" w:hAnsiTheme="minorHAnsi" w:cstheme="minorBidi" w:hint="eastAsia"/>
          <w:kern w:val="2"/>
          <w:sz w:val="28"/>
          <w:szCs w:val="22"/>
        </w:rPr>
        <w:t>精装修配套燃气灶具进行等级分级指导，能有效的推动精装修的燃气具行业产品的良性发展。</w:t>
      </w:r>
    </w:p>
    <w:p w14:paraId="1C294C35" w14:textId="0525C3B9" w:rsidR="00BB483B" w:rsidRDefault="004F04DB" w:rsidP="0041409D">
      <w:pPr>
        <w:pStyle w:val="ac"/>
        <w:spacing w:before="312" w:after="312"/>
      </w:pPr>
      <w:r w:rsidRPr="004F04DB">
        <w:rPr>
          <w:rFonts w:hint="eastAsia"/>
        </w:rPr>
        <w:t>六、核心指标与国际</w:t>
      </w:r>
      <w:r w:rsidR="004862E5">
        <w:rPr>
          <w:rFonts w:hint="eastAsia"/>
        </w:rPr>
        <w:t>、国内</w:t>
      </w:r>
      <w:r w:rsidRPr="004F04DB">
        <w:rPr>
          <w:rFonts w:hint="eastAsia"/>
        </w:rPr>
        <w:t>标准对比</w:t>
      </w:r>
      <w:r w:rsidR="0025628D">
        <w:rPr>
          <w:rFonts w:hint="eastAsia"/>
        </w:rPr>
        <w:t>情况</w:t>
      </w:r>
    </w:p>
    <w:p w14:paraId="2D92284E" w14:textId="0C202F2C" w:rsidR="009566BE" w:rsidRPr="004B3BD7" w:rsidRDefault="00041CBD" w:rsidP="00041CBD">
      <w:pPr>
        <w:pStyle w:val="ad"/>
      </w:pPr>
      <w:r>
        <w:rPr>
          <w:rFonts w:hint="eastAsia"/>
        </w:rPr>
        <w:t>与国内</w:t>
      </w:r>
      <w:r w:rsidR="00D811FF">
        <w:rPr>
          <w:rFonts w:hint="eastAsia"/>
        </w:rPr>
        <w:t>相关</w:t>
      </w:r>
      <w:r>
        <w:rPr>
          <w:rFonts w:hint="eastAsia"/>
        </w:rPr>
        <w:t>标准开展对比。</w:t>
      </w:r>
    </w:p>
    <w:p w14:paraId="29CA78EC" w14:textId="5D1570BB" w:rsidR="004B2BD3" w:rsidRDefault="004B2BD3" w:rsidP="004B2BD3">
      <w:pPr>
        <w:jc w:val="center"/>
      </w:pPr>
      <w:r>
        <w:rPr>
          <w:rFonts w:hint="eastAsia"/>
        </w:rPr>
        <w:t>表</w:t>
      </w:r>
      <w:r>
        <w:rPr>
          <w:rFonts w:hint="eastAsia"/>
        </w:rPr>
        <w:t xml:space="preserve">1 </w:t>
      </w:r>
      <w:r>
        <w:rPr>
          <w:rFonts w:hint="eastAsia"/>
        </w:rPr>
        <w:t>该标准与国</w:t>
      </w:r>
      <w:r w:rsidR="004862E5">
        <w:rPr>
          <w:rFonts w:hint="eastAsia"/>
        </w:rPr>
        <w:t>内</w:t>
      </w:r>
      <w:r>
        <w:rPr>
          <w:rFonts w:hint="eastAsia"/>
        </w:rPr>
        <w:t>标准对比</w:t>
      </w:r>
    </w:p>
    <w:tbl>
      <w:tblPr>
        <w:tblStyle w:val="aa"/>
        <w:tblW w:w="4926" w:type="pct"/>
        <w:jc w:val="center"/>
        <w:tblLayout w:type="fixed"/>
        <w:tblLook w:val="04A0" w:firstRow="1" w:lastRow="0" w:firstColumn="1" w:lastColumn="0" w:noHBand="0" w:noVBand="1"/>
      </w:tblPr>
      <w:tblGrid>
        <w:gridCol w:w="608"/>
        <w:gridCol w:w="1275"/>
        <w:gridCol w:w="3197"/>
        <w:gridCol w:w="3182"/>
        <w:gridCol w:w="887"/>
      </w:tblGrid>
      <w:tr w:rsidR="00041CBD" w:rsidRPr="00816F5F" w14:paraId="27FC4AE4" w14:textId="77777777" w:rsidTr="00695F42">
        <w:trPr>
          <w:trHeight w:val="428"/>
          <w:jc w:val="center"/>
        </w:trPr>
        <w:tc>
          <w:tcPr>
            <w:tcW w:w="332" w:type="pct"/>
            <w:vMerge w:val="restart"/>
            <w:vAlign w:val="center"/>
          </w:tcPr>
          <w:p w14:paraId="77289FD3" w14:textId="77777777" w:rsidR="00041CBD" w:rsidRPr="00816F5F" w:rsidRDefault="00041CBD" w:rsidP="00505AFF">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序号</w:t>
            </w:r>
          </w:p>
        </w:tc>
        <w:tc>
          <w:tcPr>
            <w:tcW w:w="697" w:type="pct"/>
            <w:vMerge w:val="restart"/>
            <w:vAlign w:val="center"/>
          </w:tcPr>
          <w:p w14:paraId="6C886766" w14:textId="77777777" w:rsidR="00041CBD" w:rsidRPr="00816F5F" w:rsidRDefault="00041CBD" w:rsidP="00505AFF">
            <w:pPr>
              <w:jc w:val="center"/>
              <w:rPr>
                <w:rFonts w:asciiTheme="minorEastAsia" w:hAnsiTheme="minorEastAsia"/>
                <w:color w:val="000000" w:themeColor="text1"/>
                <w:kern w:val="0"/>
                <w:sz w:val="18"/>
                <w:szCs w:val="18"/>
              </w:rPr>
            </w:pPr>
            <w:r w:rsidRPr="00816F5F">
              <w:rPr>
                <w:rFonts w:asciiTheme="minorEastAsia" w:hAnsiTheme="minorEastAsia" w:hint="eastAsia"/>
                <w:color w:val="000000" w:themeColor="text1"/>
                <w:kern w:val="0"/>
                <w:sz w:val="18"/>
                <w:szCs w:val="18"/>
              </w:rPr>
              <w:t>评价指标</w:t>
            </w:r>
          </w:p>
        </w:tc>
        <w:tc>
          <w:tcPr>
            <w:tcW w:w="3486" w:type="pct"/>
            <w:gridSpan w:val="2"/>
            <w:vAlign w:val="center"/>
          </w:tcPr>
          <w:p w14:paraId="40998706" w14:textId="1940500F" w:rsidR="00041CBD" w:rsidRPr="00816F5F" w:rsidRDefault="00041CBD" w:rsidP="00505AFF">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与国际、国内标准差异性说明</w:t>
            </w:r>
          </w:p>
        </w:tc>
        <w:tc>
          <w:tcPr>
            <w:tcW w:w="485" w:type="pct"/>
            <w:vMerge w:val="restart"/>
            <w:vAlign w:val="center"/>
          </w:tcPr>
          <w:p w14:paraId="4F23B5A5" w14:textId="2CDF3A31" w:rsidR="00041CBD" w:rsidRPr="00816F5F" w:rsidRDefault="00041CBD" w:rsidP="00695F42">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说明</w:t>
            </w:r>
          </w:p>
        </w:tc>
      </w:tr>
      <w:tr w:rsidR="00041CBD" w:rsidRPr="00816F5F" w14:paraId="2981E068" w14:textId="77777777" w:rsidTr="00695F42">
        <w:trPr>
          <w:trHeight w:val="428"/>
          <w:jc w:val="center"/>
        </w:trPr>
        <w:tc>
          <w:tcPr>
            <w:tcW w:w="332" w:type="pct"/>
            <w:vMerge/>
            <w:vAlign w:val="center"/>
          </w:tcPr>
          <w:p w14:paraId="10EF844D" w14:textId="6DE90B1F" w:rsidR="00041CBD" w:rsidRPr="00816F5F" w:rsidRDefault="00041CBD" w:rsidP="00706E69">
            <w:pPr>
              <w:jc w:val="center"/>
              <w:rPr>
                <w:rFonts w:asciiTheme="minorEastAsia" w:hAnsiTheme="minorEastAsia"/>
                <w:color w:val="000000" w:themeColor="text1"/>
                <w:kern w:val="0"/>
                <w:sz w:val="18"/>
                <w:szCs w:val="18"/>
              </w:rPr>
            </w:pPr>
          </w:p>
        </w:tc>
        <w:tc>
          <w:tcPr>
            <w:tcW w:w="697" w:type="pct"/>
            <w:vMerge/>
            <w:vAlign w:val="center"/>
          </w:tcPr>
          <w:p w14:paraId="7F53D568" w14:textId="28D77D27" w:rsidR="00041CBD" w:rsidRPr="00816F5F" w:rsidRDefault="00041CBD" w:rsidP="00706E69">
            <w:pPr>
              <w:jc w:val="center"/>
              <w:rPr>
                <w:rFonts w:asciiTheme="minorEastAsia" w:hAnsiTheme="minorEastAsia"/>
                <w:color w:val="000000" w:themeColor="text1"/>
                <w:kern w:val="0"/>
                <w:sz w:val="18"/>
                <w:szCs w:val="18"/>
              </w:rPr>
            </w:pPr>
          </w:p>
        </w:tc>
        <w:tc>
          <w:tcPr>
            <w:tcW w:w="1747" w:type="pct"/>
            <w:vAlign w:val="center"/>
          </w:tcPr>
          <w:p w14:paraId="728748ED" w14:textId="619B78BE" w:rsidR="00041CBD" w:rsidRPr="00816F5F" w:rsidRDefault="00041CBD" w:rsidP="004862E5">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本标准</w:t>
            </w:r>
          </w:p>
        </w:tc>
        <w:tc>
          <w:tcPr>
            <w:tcW w:w="1739" w:type="pct"/>
            <w:vAlign w:val="center"/>
          </w:tcPr>
          <w:p w14:paraId="4B05A149" w14:textId="7E0EFE7F" w:rsidR="00041CBD" w:rsidRPr="00816F5F" w:rsidRDefault="00041CBD" w:rsidP="00706E69">
            <w:pPr>
              <w:jc w:val="center"/>
              <w:rPr>
                <w:rFonts w:asciiTheme="minorEastAsia" w:hAnsiTheme="minorEastAsia"/>
                <w:color w:val="000000" w:themeColor="text1"/>
                <w:kern w:val="0"/>
                <w:sz w:val="18"/>
                <w:szCs w:val="18"/>
              </w:rPr>
            </w:pPr>
            <w:r>
              <w:rPr>
                <w:rFonts w:asciiTheme="minorEastAsia" w:hAnsiTheme="minorEastAsia" w:hint="eastAsia"/>
                <w:color w:val="000000" w:themeColor="text1"/>
                <w:kern w:val="0"/>
                <w:sz w:val="18"/>
                <w:szCs w:val="18"/>
              </w:rPr>
              <w:t>国内标准</w:t>
            </w:r>
          </w:p>
        </w:tc>
        <w:tc>
          <w:tcPr>
            <w:tcW w:w="485" w:type="pct"/>
            <w:vMerge/>
            <w:vAlign w:val="center"/>
          </w:tcPr>
          <w:p w14:paraId="32094AA8" w14:textId="1F337FD9" w:rsidR="00041CBD" w:rsidRPr="00816F5F" w:rsidRDefault="00041CBD" w:rsidP="00695F42">
            <w:pPr>
              <w:jc w:val="center"/>
              <w:rPr>
                <w:rFonts w:asciiTheme="minorEastAsia" w:hAnsiTheme="minorEastAsia"/>
                <w:color w:val="000000" w:themeColor="text1"/>
                <w:kern w:val="0"/>
                <w:sz w:val="18"/>
                <w:szCs w:val="18"/>
              </w:rPr>
            </w:pPr>
          </w:p>
        </w:tc>
      </w:tr>
      <w:tr w:rsidR="00B262BE" w:rsidRPr="00816F5F" w14:paraId="595F2067" w14:textId="77777777" w:rsidTr="00695F42">
        <w:trPr>
          <w:trHeight w:val="980"/>
          <w:jc w:val="center"/>
        </w:trPr>
        <w:tc>
          <w:tcPr>
            <w:tcW w:w="332" w:type="pct"/>
            <w:vAlign w:val="center"/>
          </w:tcPr>
          <w:p w14:paraId="2B2BDB8B" w14:textId="72203084" w:rsidR="00B262BE" w:rsidRDefault="00B262BE" w:rsidP="004862E5">
            <w:pPr>
              <w:jc w:val="center"/>
              <w:rPr>
                <w:rFonts w:asciiTheme="minorEastAsia" w:hAnsiTheme="minorEastAsia"/>
                <w:kern w:val="0"/>
                <w:sz w:val="18"/>
                <w:szCs w:val="18"/>
              </w:rPr>
            </w:pPr>
            <w:r>
              <w:rPr>
                <w:rFonts w:asciiTheme="minorEastAsia" w:hAnsiTheme="minorEastAsia" w:hint="eastAsia"/>
                <w:kern w:val="0"/>
                <w:sz w:val="18"/>
                <w:szCs w:val="18"/>
              </w:rPr>
              <w:t>1</w:t>
            </w:r>
          </w:p>
        </w:tc>
        <w:tc>
          <w:tcPr>
            <w:tcW w:w="697" w:type="pct"/>
            <w:vAlign w:val="center"/>
          </w:tcPr>
          <w:p w14:paraId="7A3ED94B" w14:textId="04F7FABD" w:rsidR="00B262BE" w:rsidRDefault="00B262BE" w:rsidP="004862E5">
            <w:pPr>
              <w:rPr>
                <w:rFonts w:asciiTheme="minorEastAsia" w:hAnsiTheme="minorEastAsia"/>
                <w:kern w:val="0"/>
                <w:sz w:val="18"/>
                <w:szCs w:val="18"/>
              </w:rPr>
            </w:pPr>
            <w:r>
              <w:rPr>
                <w:rFonts w:asciiTheme="minorEastAsia" w:hAnsiTheme="minorEastAsia" w:cs="宋体" w:hint="eastAsia"/>
                <w:sz w:val="18"/>
                <w:szCs w:val="18"/>
              </w:rPr>
              <w:t>气密性</w:t>
            </w:r>
          </w:p>
        </w:tc>
        <w:tc>
          <w:tcPr>
            <w:tcW w:w="1747" w:type="pct"/>
            <w:vAlign w:val="center"/>
          </w:tcPr>
          <w:p w14:paraId="6A3A7B15" w14:textId="77777777" w:rsidR="00B262BE" w:rsidRDefault="00B262BE" w:rsidP="003006BC">
            <w:pPr>
              <w:rPr>
                <w:rFonts w:asciiTheme="minorEastAsia" w:hAnsiTheme="minorEastAsia" w:cstheme="majorEastAsia"/>
                <w:sz w:val="18"/>
                <w:szCs w:val="18"/>
              </w:rPr>
            </w:pPr>
            <w:r>
              <w:rPr>
                <w:rFonts w:asciiTheme="minorEastAsia" w:hAnsiTheme="minorEastAsia" w:cstheme="majorEastAsia" w:hint="eastAsia"/>
                <w:sz w:val="18"/>
                <w:szCs w:val="18"/>
              </w:rPr>
              <w:t>a）旋塞阀：试验压力</w:t>
            </w:r>
            <w:r>
              <w:rPr>
                <w:rFonts w:asciiTheme="minorEastAsia" w:hAnsiTheme="minorEastAsia" w:cstheme="majorEastAsia"/>
                <w:sz w:val="18"/>
                <w:szCs w:val="18"/>
              </w:rPr>
              <w:t>4.2kPa</w:t>
            </w:r>
            <w:r>
              <w:rPr>
                <w:rFonts w:asciiTheme="minorEastAsia" w:hAnsiTheme="minorEastAsia" w:cstheme="majorEastAsia" w:hint="eastAsia"/>
                <w:sz w:val="18"/>
                <w:szCs w:val="18"/>
              </w:rPr>
              <w:t>，泄漏量</w:t>
            </w:r>
            <w:r w:rsidRPr="001F3D7C">
              <w:rPr>
                <w:rFonts w:asciiTheme="minorEastAsia" w:hAnsiTheme="minorEastAsia" w:cstheme="majorEastAsia" w:hint="eastAsia"/>
                <w:sz w:val="18"/>
                <w:szCs w:val="18"/>
              </w:rPr>
              <w:t>≤0.0</w:t>
            </w:r>
            <w:r>
              <w:rPr>
                <w:rFonts w:asciiTheme="minorEastAsia" w:hAnsiTheme="minorEastAsia" w:cstheme="majorEastAsia"/>
                <w:sz w:val="18"/>
                <w:szCs w:val="18"/>
              </w:rPr>
              <w:t>7</w:t>
            </w:r>
            <w:r w:rsidRPr="001F3D7C">
              <w:rPr>
                <w:rFonts w:asciiTheme="minorEastAsia" w:hAnsiTheme="minorEastAsia" w:cstheme="majorEastAsia" w:hint="eastAsia"/>
                <w:sz w:val="18"/>
                <w:szCs w:val="18"/>
              </w:rPr>
              <w:t xml:space="preserve"> L/h</w:t>
            </w:r>
            <w:r>
              <w:rPr>
                <w:rFonts w:asciiTheme="minorEastAsia" w:hAnsiTheme="minorEastAsia" w:cstheme="majorEastAsia" w:hint="eastAsia"/>
                <w:sz w:val="18"/>
                <w:szCs w:val="18"/>
              </w:rPr>
              <w:t>；</w:t>
            </w:r>
          </w:p>
          <w:p w14:paraId="226A2492" w14:textId="6090BA88" w:rsidR="00B262BE" w:rsidRPr="00505AFF" w:rsidRDefault="00B262BE" w:rsidP="004862E5">
            <w:pPr>
              <w:rPr>
                <w:rFonts w:asciiTheme="minorEastAsia" w:hAnsiTheme="minorEastAsia"/>
                <w:color w:val="000000" w:themeColor="text1"/>
                <w:kern w:val="0"/>
                <w:sz w:val="18"/>
                <w:szCs w:val="18"/>
              </w:rPr>
            </w:pPr>
            <w:r>
              <w:rPr>
                <w:rFonts w:asciiTheme="minorEastAsia" w:hAnsiTheme="minorEastAsia" w:cstheme="majorEastAsia" w:hint="eastAsia"/>
                <w:sz w:val="18"/>
                <w:szCs w:val="18"/>
              </w:rPr>
              <w:t>b）自动阀：试验压力</w:t>
            </w:r>
            <w:r>
              <w:rPr>
                <w:rFonts w:asciiTheme="minorEastAsia" w:hAnsiTheme="minorEastAsia" w:cstheme="majorEastAsia"/>
                <w:sz w:val="18"/>
                <w:szCs w:val="18"/>
              </w:rPr>
              <w:t>4.2kPa</w:t>
            </w:r>
            <w:r>
              <w:rPr>
                <w:rFonts w:asciiTheme="minorEastAsia" w:hAnsiTheme="minorEastAsia" w:cstheme="majorEastAsia" w:hint="eastAsia"/>
                <w:sz w:val="18"/>
                <w:szCs w:val="18"/>
              </w:rPr>
              <w:t>，泄漏量</w:t>
            </w:r>
            <w:r w:rsidRPr="001F3D7C">
              <w:rPr>
                <w:rFonts w:asciiTheme="minorEastAsia" w:hAnsiTheme="minorEastAsia" w:cstheme="majorEastAsia" w:hint="eastAsia"/>
                <w:sz w:val="18"/>
                <w:szCs w:val="18"/>
              </w:rPr>
              <w:t>≤0.</w:t>
            </w:r>
            <w:r>
              <w:rPr>
                <w:rFonts w:asciiTheme="minorEastAsia" w:hAnsiTheme="minorEastAsia" w:cstheme="majorEastAsia"/>
                <w:sz w:val="18"/>
                <w:szCs w:val="18"/>
              </w:rPr>
              <w:t>55</w:t>
            </w:r>
            <w:r w:rsidRPr="001F3D7C">
              <w:rPr>
                <w:rFonts w:asciiTheme="minorEastAsia" w:hAnsiTheme="minorEastAsia" w:cstheme="majorEastAsia" w:hint="eastAsia"/>
                <w:sz w:val="18"/>
                <w:szCs w:val="18"/>
              </w:rPr>
              <w:t xml:space="preserve"> L/h</w:t>
            </w:r>
            <w:r>
              <w:rPr>
                <w:rFonts w:asciiTheme="minorEastAsia" w:hAnsiTheme="minorEastAsia" w:cstheme="majorEastAsia" w:hint="eastAsia"/>
                <w:sz w:val="18"/>
                <w:szCs w:val="18"/>
              </w:rPr>
              <w:t>。</w:t>
            </w:r>
          </w:p>
        </w:tc>
        <w:tc>
          <w:tcPr>
            <w:tcW w:w="1739" w:type="pct"/>
            <w:vAlign w:val="center"/>
          </w:tcPr>
          <w:p w14:paraId="3BD7D051" w14:textId="76B106FD" w:rsidR="00B262BE" w:rsidRDefault="00B262BE" w:rsidP="004862E5">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p>
          <w:p w14:paraId="08A16FDD" w14:textId="4E837CAE" w:rsidR="00B262BE" w:rsidRDefault="00B262BE" w:rsidP="004862E5">
            <w:pPr>
              <w:rPr>
                <w:rFonts w:asciiTheme="minorEastAsia" w:hAnsiTheme="minorEastAsia" w:cstheme="majorEastAsia"/>
                <w:sz w:val="18"/>
                <w:szCs w:val="18"/>
              </w:rPr>
            </w:pPr>
            <w:r>
              <w:rPr>
                <w:rFonts w:asciiTheme="minorEastAsia" w:hAnsiTheme="minorEastAsia" w:cstheme="majorEastAsia" w:hint="eastAsia"/>
                <w:sz w:val="18"/>
                <w:szCs w:val="18"/>
              </w:rPr>
              <w:t>a）旋塞阀：试验压力</w:t>
            </w:r>
            <w:r>
              <w:rPr>
                <w:rFonts w:asciiTheme="minorEastAsia" w:hAnsiTheme="minorEastAsia" w:cstheme="majorEastAsia"/>
                <w:sz w:val="18"/>
                <w:szCs w:val="18"/>
              </w:rPr>
              <w:t>4.2kPa</w:t>
            </w:r>
            <w:r>
              <w:rPr>
                <w:rFonts w:asciiTheme="minorEastAsia" w:hAnsiTheme="minorEastAsia" w:cstheme="majorEastAsia" w:hint="eastAsia"/>
                <w:sz w:val="18"/>
                <w:szCs w:val="18"/>
              </w:rPr>
              <w:t>，泄漏量</w:t>
            </w:r>
            <w:r w:rsidRPr="001F3D7C">
              <w:rPr>
                <w:rFonts w:asciiTheme="minorEastAsia" w:hAnsiTheme="minorEastAsia" w:cstheme="majorEastAsia" w:hint="eastAsia"/>
                <w:sz w:val="18"/>
                <w:szCs w:val="18"/>
              </w:rPr>
              <w:t>≤0.0</w:t>
            </w:r>
            <w:r>
              <w:rPr>
                <w:rFonts w:asciiTheme="minorEastAsia" w:hAnsiTheme="minorEastAsia" w:cstheme="majorEastAsia"/>
                <w:sz w:val="18"/>
                <w:szCs w:val="18"/>
              </w:rPr>
              <w:t>7</w:t>
            </w:r>
            <w:r w:rsidRPr="001F3D7C">
              <w:rPr>
                <w:rFonts w:asciiTheme="minorEastAsia" w:hAnsiTheme="minorEastAsia" w:cstheme="majorEastAsia" w:hint="eastAsia"/>
                <w:sz w:val="18"/>
                <w:szCs w:val="18"/>
              </w:rPr>
              <w:t xml:space="preserve"> L/h</w:t>
            </w:r>
            <w:r>
              <w:rPr>
                <w:rFonts w:asciiTheme="minorEastAsia" w:hAnsiTheme="minorEastAsia" w:cstheme="majorEastAsia" w:hint="eastAsia"/>
                <w:sz w:val="18"/>
                <w:szCs w:val="18"/>
              </w:rPr>
              <w:t>；</w:t>
            </w:r>
          </w:p>
          <w:p w14:paraId="10A12FD8" w14:textId="1D8861EB" w:rsidR="00B262BE" w:rsidRPr="004862E5" w:rsidRDefault="00B262BE" w:rsidP="004862E5">
            <w:pPr>
              <w:rPr>
                <w:rFonts w:asciiTheme="minorEastAsia" w:hAnsiTheme="minorEastAsia" w:cstheme="majorEastAsia"/>
                <w:sz w:val="18"/>
                <w:szCs w:val="18"/>
              </w:rPr>
            </w:pPr>
            <w:r>
              <w:rPr>
                <w:rFonts w:asciiTheme="minorEastAsia" w:hAnsiTheme="minorEastAsia" w:cstheme="majorEastAsia" w:hint="eastAsia"/>
                <w:sz w:val="18"/>
                <w:szCs w:val="18"/>
              </w:rPr>
              <w:t>b）自动阀：试验压力</w:t>
            </w:r>
            <w:r>
              <w:rPr>
                <w:rFonts w:asciiTheme="minorEastAsia" w:hAnsiTheme="minorEastAsia" w:cstheme="majorEastAsia"/>
                <w:sz w:val="18"/>
                <w:szCs w:val="18"/>
              </w:rPr>
              <w:t>4.2kPa</w:t>
            </w:r>
            <w:r>
              <w:rPr>
                <w:rFonts w:asciiTheme="minorEastAsia" w:hAnsiTheme="minorEastAsia" w:cstheme="majorEastAsia" w:hint="eastAsia"/>
                <w:sz w:val="18"/>
                <w:szCs w:val="18"/>
              </w:rPr>
              <w:t>，泄漏量</w:t>
            </w:r>
            <w:r w:rsidRPr="001F3D7C">
              <w:rPr>
                <w:rFonts w:asciiTheme="minorEastAsia" w:hAnsiTheme="minorEastAsia" w:cstheme="majorEastAsia" w:hint="eastAsia"/>
                <w:sz w:val="18"/>
                <w:szCs w:val="18"/>
              </w:rPr>
              <w:t>≤0.</w:t>
            </w:r>
            <w:r>
              <w:rPr>
                <w:rFonts w:asciiTheme="minorEastAsia" w:hAnsiTheme="minorEastAsia" w:cstheme="majorEastAsia"/>
                <w:sz w:val="18"/>
                <w:szCs w:val="18"/>
              </w:rPr>
              <w:t>55</w:t>
            </w:r>
            <w:r w:rsidRPr="001F3D7C">
              <w:rPr>
                <w:rFonts w:asciiTheme="minorEastAsia" w:hAnsiTheme="minorEastAsia" w:cstheme="majorEastAsia" w:hint="eastAsia"/>
                <w:sz w:val="18"/>
                <w:szCs w:val="18"/>
              </w:rPr>
              <w:t xml:space="preserve"> L/h</w:t>
            </w:r>
            <w:r>
              <w:rPr>
                <w:rFonts w:asciiTheme="minorEastAsia" w:hAnsiTheme="minorEastAsia" w:cstheme="majorEastAsia" w:hint="eastAsia"/>
                <w:sz w:val="18"/>
                <w:szCs w:val="18"/>
              </w:rPr>
              <w:t>。</w:t>
            </w:r>
          </w:p>
        </w:tc>
        <w:tc>
          <w:tcPr>
            <w:tcW w:w="485" w:type="pct"/>
            <w:vAlign w:val="center"/>
          </w:tcPr>
          <w:p w14:paraId="4C3CF3BB" w14:textId="16964B51" w:rsidR="00B262BE" w:rsidRPr="00041CBD" w:rsidRDefault="00B262BE" w:rsidP="00695F42">
            <w:pPr>
              <w:jc w:val="center"/>
              <w:rPr>
                <w:rFonts w:asciiTheme="minorEastAsia" w:hAnsiTheme="minorEastAsia"/>
                <w:kern w:val="0"/>
                <w:sz w:val="18"/>
                <w:szCs w:val="18"/>
              </w:rPr>
            </w:pPr>
            <w:r>
              <w:rPr>
                <w:rFonts w:asciiTheme="minorEastAsia" w:hAnsiTheme="minorEastAsia" w:hint="eastAsia"/>
                <w:kern w:val="0"/>
                <w:sz w:val="18"/>
                <w:szCs w:val="18"/>
              </w:rPr>
              <w:t>等同</w:t>
            </w:r>
          </w:p>
        </w:tc>
      </w:tr>
      <w:tr w:rsidR="00B262BE" w:rsidRPr="00816F5F" w14:paraId="2CC49549" w14:textId="77777777" w:rsidTr="00695F42">
        <w:trPr>
          <w:trHeight w:val="746"/>
          <w:jc w:val="center"/>
        </w:trPr>
        <w:tc>
          <w:tcPr>
            <w:tcW w:w="332" w:type="pct"/>
            <w:vAlign w:val="center"/>
          </w:tcPr>
          <w:p w14:paraId="1D56EB4F" w14:textId="0E382A7C" w:rsidR="00B262BE" w:rsidRDefault="00B262BE" w:rsidP="004862E5">
            <w:pPr>
              <w:jc w:val="center"/>
              <w:rPr>
                <w:rFonts w:asciiTheme="minorEastAsia" w:hAnsiTheme="minorEastAsia"/>
                <w:kern w:val="0"/>
                <w:sz w:val="18"/>
                <w:szCs w:val="18"/>
              </w:rPr>
            </w:pPr>
            <w:r>
              <w:rPr>
                <w:rFonts w:asciiTheme="minorEastAsia" w:hAnsiTheme="minorEastAsia" w:hint="eastAsia"/>
                <w:kern w:val="0"/>
                <w:sz w:val="18"/>
                <w:szCs w:val="18"/>
              </w:rPr>
              <w:t>2</w:t>
            </w:r>
          </w:p>
        </w:tc>
        <w:tc>
          <w:tcPr>
            <w:tcW w:w="697" w:type="pct"/>
            <w:vAlign w:val="center"/>
          </w:tcPr>
          <w:p w14:paraId="54BE3524" w14:textId="385AE746" w:rsidR="00B262BE" w:rsidRDefault="00B262BE" w:rsidP="004862E5">
            <w:pPr>
              <w:rPr>
                <w:rFonts w:asciiTheme="minorEastAsia" w:hAnsiTheme="minorEastAsia"/>
                <w:kern w:val="0"/>
                <w:sz w:val="18"/>
                <w:szCs w:val="18"/>
              </w:rPr>
            </w:pPr>
            <w:r>
              <w:rPr>
                <w:rFonts w:asciiTheme="minorEastAsia" w:hAnsiTheme="minorEastAsia" w:cs="宋体" w:hint="eastAsia"/>
                <w:sz w:val="18"/>
                <w:szCs w:val="18"/>
              </w:rPr>
              <w:t>热负荷偏差</w:t>
            </w:r>
          </w:p>
        </w:tc>
        <w:tc>
          <w:tcPr>
            <w:tcW w:w="1747" w:type="pct"/>
            <w:vAlign w:val="center"/>
          </w:tcPr>
          <w:p w14:paraId="09B8D647" w14:textId="77777777" w:rsidR="00B262BE" w:rsidRDefault="00B262BE" w:rsidP="00B05389">
            <w:pPr>
              <w:rPr>
                <w:rFonts w:asciiTheme="minorEastAsia" w:hAnsiTheme="minorEastAsia" w:cstheme="majorEastAsia"/>
                <w:sz w:val="18"/>
                <w:szCs w:val="18"/>
              </w:rPr>
            </w:pPr>
            <w:r w:rsidRPr="00B262BE">
              <w:rPr>
                <w:rFonts w:asciiTheme="minorEastAsia" w:hAnsiTheme="minorEastAsia" w:cstheme="majorEastAsia" w:hint="eastAsia"/>
                <w:sz w:val="18"/>
                <w:szCs w:val="18"/>
              </w:rPr>
              <w:t>特等品应在-</w:t>
            </w:r>
            <w:r w:rsidRPr="00B262BE">
              <w:rPr>
                <w:rFonts w:asciiTheme="minorEastAsia" w:hAnsiTheme="minorEastAsia" w:cstheme="majorEastAsia"/>
                <w:sz w:val="18"/>
                <w:szCs w:val="18"/>
              </w:rPr>
              <w:t>5%</w:t>
            </w:r>
            <w:r w:rsidRPr="00B262BE">
              <w:rPr>
                <w:rFonts w:asciiTheme="minorEastAsia" w:hAnsiTheme="minorEastAsia" w:cstheme="majorEastAsia" w:hint="eastAsia"/>
                <w:sz w:val="18"/>
                <w:szCs w:val="18"/>
              </w:rPr>
              <w:t>～+</w:t>
            </w:r>
            <w:r w:rsidRPr="00B262BE">
              <w:rPr>
                <w:rFonts w:asciiTheme="minorEastAsia" w:hAnsiTheme="minorEastAsia" w:cstheme="majorEastAsia"/>
                <w:sz w:val="18"/>
                <w:szCs w:val="18"/>
              </w:rPr>
              <w:t>10%</w:t>
            </w:r>
            <w:r>
              <w:rPr>
                <w:rFonts w:asciiTheme="minorEastAsia" w:hAnsiTheme="minorEastAsia" w:cstheme="majorEastAsia" w:hint="eastAsia"/>
                <w:sz w:val="18"/>
                <w:szCs w:val="18"/>
              </w:rPr>
              <w:t>之间；</w:t>
            </w:r>
          </w:p>
          <w:p w14:paraId="7C6467EB" w14:textId="77777777" w:rsidR="00B262BE" w:rsidRDefault="00B262BE" w:rsidP="00B05389">
            <w:pPr>
              <w:rPr>
                <w:rFonts w:asciiTheme="minorEastAsia" w:hAnsiTheme="minorEastAsia" w:cstheme="majorEastAsia"/>
                <w:sz w:val="18"/>
                <w:szCs w:val="18"/>
              </w:rPr>
            </w:pPr>
            <w:r w:rsidRPr="00B262BE">
              <w:rPr>
                <w:rFonts w:asciiTheme="minorEastAsia" w:hAnsiTheme="minorEastAsia" w:cstheme="majorEastAsia" w:hint="eastAsia"/>
                <w:sz w:val="18"/>
                <w:szCs w:val="18"/>
              </w:rPr>
              <w:t>一等品应在-7%～+10%</w:t>
            </w:r>
            <w:r>
              <w:rPr>
                <w:rFonts w:asciiTheme="minorEastAsia" w:hAnsiTheme="minorEastAsia" w:cstheme="majorEastAsia" w:hint="eastAsia"/>
                <w:sz w:val="18"/>
                <w:szCs w:val="18"/>
              </w:rPr>
              <w:t>之间</w:t>
            </w:r>
          </w:p>
          <w:p w14:paraId="77F51E0E" w14:textId="32F3947D" w:rsidR="00B262BE" w:rsidRPr="00B262BE" w:rsidRDefault="00B262BE" w:rsidP="00B05389">
            <w:pPr>
              <w:rPr>
                <w:rFonts w:asciiTheme="minorEastAsia" w:hAnsiTheme="minorEastAsia" w:cstheme="majorEastAsia"/>
                <w:sz w:val="18"/>
                <w:szCs w:val="18"/>
              </w:rPr>
            </w:pPr>
            <w:r w:rsidRPr="00B262BE">
              <w:rPr>
                <w:rFonts w:asciiTheme="minorEastAsia" w:hAnsiTheme="minorEastAsia" w:cstheme="majorEastAsia" w:hint="eastAsia"/>
                <w:sz w:val="18"/>
                <w:szCs w:val="18"/>
              </w:rPr>
              <w:t>合格品应在-10%～+10%之间</w:t>
            </w:r>
          </w:p>
        </w:tc>
        <w:tc>
          <w:tcPr>
            <w:tcW w:w="1739" w:type="pct"/>
            <w:vAlign w:val="center"/>
          </w:tcPr>
          <w:p w14:paraId="722628C2" w14:textId="77777777" w:rsidR="00B262BE" w:rsidRDefault="00B262BE"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p>
          <w:p w14:paraId="118EEB23" w14:textId="49BF342D" w:rsidR="00B262BE" w:rsidRPr="00816F5F" w:rsidRDefault="00B262BE" w:rsidP="00B05389">
            <w:pPr>
              <w:rPr>
                <w:rFonts w:asciiTheme="minorEastAsia" w:hAnsiTheme="minorEastAsia" w:cstheme="majorEastAsia"/>
                <w:sz w:val="18"/>
                <w:szCs w:val="18"/>
              </w:rPr>
            </w:pPr>
            <w:r>
              <w:rPr>
                <w:rFonts w:asciiTheme="minorEastAsia" w:hAnsiTheme="minorEastAsia" w:cstheme="majorEastAsia" w:hint="eastAsia"/>
                <w:sz w:val="18"/>
                <w:szCs w:val="18"/>
              </w:rPr>
              <w:t>±</w:t>
            </w:r>
            <w:r>
              <w:rPr>
                <w:rFonts w:asciiTheme="minorEastAsia" w:hAnsiTheme="minorEastAsia" w:cstheme="majorEastAsia"/>
                <w:sz w:val="18"/>
                <w:szCs w:val="18"/>
              </w:rPr>
              <w:t>10%</w:t>
            </w:r>
          </w:p>
        </w:tc>
        <w:tc>
          <w:tcPr>
            <w:tcW w:w="485" w:type="pct"/>
            <w:vAlign w:val="center"/>
          </w:tcPr>
          <w:p w14:paraId="3BD31B21" w14:textId="1156C43F" w:rsidR="00B262BE" w:rsidRPr="00096C4C" w:rsidRDefault="00B262BE" w:rsidP="00695F42">
            <w:pPr>
              <w:jc w:val="center"/>
              <w:rPr>
                <w:rFonts w:asciiTheme="minorEastAsia" w:hAnsiTheme="minorEastAsia"/>
                <w:kern w:val="0"/>
                <w:sz w:val="18"/>
                <w:szCs w:val="18"/>
              </w:rPr>
            </w:pPr>
            <w:r>
              <w:rPr>
                <w:rFonts w:asciiTheme="minorEastAsia" w:hAnsiTheme="minorEastAsia" w:hint="eastAsia"/>
                <w:kern w:val="0"/>
                <w:sz w:val="18"/>
                <w:szCs w:val="18"/>
              </w:rPr>
              <w:t>分级</w:t>
            </w:r>
          </w:p>
        </w:tc>
      </w:tr>
      <w:tr w:rsidR="00B262BE" w:rsidRPr="00816F5F" w14:paraId="6EE462EC" w14:textId="77777777" w:rsidTr="00695F42">
        <w:trPr>
          <w:trHeight w:val="746"/>
          <w:jc w:val="center"/>
        </w:trPr>
        <w:tc>
          <w:tcPr>
            <w:tcW w:w="332" w:type="pct"/>
            <w:vAlign w:val="center"/>
          </w:tcPr>
          <w:p w14:paraId="2533A71C" w14:textId="69FC6D40" w:rsidR="00B262BE" w:rsidRDefault="00B262BE" w:rsidP="00B05389">
            <w:pPr>
              <w:jc w:val="center"/>
              <w:rPr>
                <w:rFonts w:asciiTheme="minorEastAsia" w:hAnsiTheme="minorEastAsia"/>
                <w:kern w:val="0"/>
                <w:sz w:val="18"/>
                <w:szCs w:val="18"/>
              </w:rPr>
            </w:pPr>
            <w:r>
              <w:rPr>
                <w:rFonts w:asciiTheme="minorEastAsia" w:hAnsiTheme="minorEastAsia" w:hint="eastAsia"/>
                <w:kern w:val="0"/>
                <w:sz w:val="18"/>
                <w:szCs w:val="18"/>
              </w:rPr>
              <w:t>3</w:t>
            </w:r>
          </w:p>
        </w:tc>
        <w:tc>
          <w:tcPr>
            <w:tcW w:w="697" w:type="pct"/>
            <w:vAlign w:val="center"/>
          </w:tcPr>
          <w:p w14:paraId="2946377B" w14:textId="12672E44" w:rsidR="00B262BE" w:rsidRDefault="00B262BE" w:rsidP="00B05389">
            <w:pPr>
              <w:rPr>
                <w:rFonts w:asciiTheme="minorEastAsia" w:hAnsiTheme="minorEastAsia"/>
                <w:kern w:val="0"/>
                <w:sz w:val="18"/>
                <w:szCs w:val="18"/>
              </w:rPr>
            </w:pPr>
            <w:r>
              <w:rPr>
                <w:rFonts w:asciiTheme="minorEastAsia" w:hAnsiTheme="minorEastAsia" w:cs="宋体" w:hint="eastAsia"/>
                <w:sz w:val="18"/>
                <w:szCs w:val="18"/>
              </w:rPr>
              <w:t>干</w:t>
            </w:r>
            <w:r w:rsidRPr="00B12A6A">
              <w:rPr>
                <w:rFonts w:asciiTheme="minorEastAsia" w:hAnsiTheme="minorEastAsia" w:cs="宋体" w:hint="eastAsia"/>
                <w:sz w:val="18"/>
                <w:szCs w:val="18"/>
              </w:rPr>
              <w:t>烟气中CO</w:t>
            </w:r>
            <w:r>
              <w:rPr>
                <w:rFonts w:asciiTheme="minorEastAsia" w:hAnsiTheme="minorEastAsia" w:cs="宋体" w:hint="eastAsia"/>
                <w:sz w:val="18"/>
                <w:szCs w:val="18"/>
              </w:rPr>
              <w:t>浓度</w:t>
            </w:r>
            <w:r w:rsidRPr="00B12A6A">
              <w:rPr>
                <w:rFonts w:asciiTheme="minorEastAsia" w:hAnsiTheme="minorEastAsia" w:cs="宋体" w:hint="eastAsia"/>
                <w:sz w:val="18"/>
                <w:szCs w:val="18"/>
              </w:rPr>
              <w:t>（α=1，</w:t>
            </w:r>
            <w:r>
              <w:rPr>
                <w:rFonts w:asciiTheme="minorEastAsia" w:hAnsiTheme="minorEastAsia" w:cs="宋体" w:hint="eastAsia"/>
                <w:sz w:val="18"/>
                <w:szCs w:val="18"/>
              </w:rPr>
              <w:t>体积分数</w:t>
            </w:r>
            <w:r w:rsidRPr="00B12A6A">
              <w:rPr>
                <w:rFonts w:asciiTheme="minorEastAsia" w:hAnsiTheme="minorEastAsia" w:cs="宋体" w:hint="eastAsia"/>
                <w:sz w:val="18"/>
                <w:szCs w:val="18"/>
              </w:rPr>
              <w:t>）</w:t>
            </w:r>
          </w:p>
        </w:tc>
        <w:tc>
          <w:tcPr>
            <w:tcW w:w="1747" w:type="pct"/>
            <w:vAlign w:val="center"/>
          </w:tcPr>
          <w:p w14:paraId="05218B89" w14:textId="77777777" w:rsidR="00B262BE" w:rsidRDefault="00B262BE" w:rsidP="00B05389">
            <w:pPr>
              <w:rPr>
                <w:rFonts w:asciiTheme="minorEastAsia" w:hAnsiTheme="minorEastAsia" w:cstheme="majorEastAsia"/>
                <w:sz w:val="18"/>
                <w:szCs w:val="18"/>
              </w:rPr>
            </w:pPr>
            <w:r w:rsidRPr="00B262BE">
              <w:rPr>
                <w:rFonts w:asciiTheme="minorEastAsia" w:hAnsiTheme="minorEastAsia" w:cstheme="majorEastAsia" w:hint="eastAsia"/>
                <w:sz w:val="18"/>
                <w:szCs w:val="18"/>
              </w:rPr>
              <w:t>特等品应≤0.03 %</w:t>
            </w:r>
          </w:p>
          <w:p w14:paraId="655B6EFF" w14:textId="3A2D6F6C" w:rsidR="00B262BE" w:rsidRDefault="00B262BE" w:rsidP="00B05389">
            <w:pPr>
              <w:rPr>
                <w:rFonts w:asciiTheme="minorEastAsia" w:hAnsiTheme="minorEastAsia" w:cstheme="majorEastAsia"/>
                <w:sz w:val="18"/>
                <w:szCs w:val="18"/>
              </w:rPr>
            </w:pPr>
            <w:r w:rsidRPr="00B262BE">
              <w:rPr>
                <w:rFonts w:asciiTheme="minorEastAsia" w:hAnsiTheme="minorEastAsia" w:cstheme="majorEastAsia" w:hint="eastAsia"/>
                <w:sz w:val="18"/>
                <w:szCs w:val="18"/>
              </w:rPr>
              <w:t>一等品应≤0.04 %</w:t>
            </w:r>
          </w:p>
          <w:p w14:paraId="0123C079" w14:textId="7C184BE3" w:rsidR="00B262BE" w:rsidRPr="00B262BE" w:rsidRDefault="00B262BE" w:rsidP="00B05389">
            <w:pPr>
              <w:rPr>
                <w:rFonts w:asciiTheme="minorEastAsia" w:hAnsiTheme="minorEastAsia" w:cstheme="majorEastAsia"/>
                <w:sz w:val="18"/>
                <w:szCs w:val="18"/>
              </w:rPr>
            </w:pPr>
            <w:r w:rsidRPr="00B262BE">
              <w:rPr>
                <w:rFonts w:asciiTheme="minorEastAsia" w:hAnsiTheme="minorEastAsia" w:cstheme="majorEastAsia" w:hint="eastAsia"/>
                <w:sz w:val="18"/>
                <w:szCs w:val="18"/>
              </w:rPr>
              <w:t>合格品应≤0.0</w:t>
            </w:r>
            <w:r w:rsidRPr="00B262BE">
              <w:rPr>
                <w:rFonts w:asciiTheme="minorEastAsia" w:hAnsiTheme="minorEastAsia" w:cstheme="majorEastAsia"/>
                <w:sz w:val="18"/>
                <w:szCs w:val="18"/>
              </w:rPr>
              <w:t>5</w:t>
            </w:r>
            <w:r w:rsidRPr="00B262BE">
              <w:rPr>
                <w:rFonts w:asciiTheme="minorEastAsia" w:hAnsiTheme="minorEastAsia" w:cstheme="majorEastAsia" w:hint="eastAsia"/>
                <w:sz w:val="18"/>
                <w:szCs w:val="18"/>
              </w:rPr>
              <w:t xml:space="preserve"> %</w:t>
            </w:r>
          </w:p>
        </w:tc>
        <w:tc>
          <w:tcPr>
            <w:tcW w:w="1739" w:type="pct"/>
            <w:vAlign w:val="center"/>
          </w:tcPr>
          <w:p w14:paraId="4D4BC1F9" w14:textId="77777777" w:rsidR="00B262BE" w:rsidRDefault="00B262BE"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p>
          <w:p w14:paraId="539BA431" w14:textId="1D1CA1C0" w:rsidR="00B262BE" w:rsidRPr="00816F5F" w:rsidRDefault="00B262BE" w:rsidP="00B05389">
            <w:pPr>
              <w:rPr>
                <w:rFonts w:asciiTheme="minorEastAsia" w:hAnsiTheme="minorEastAsia" w:cstheme="majorEastAsia"/>
                <w:sz w:val="18"/>
                <w:szCs w:val="18"/>
              </w:rPr>
            </w:pPr>
            <w:r w:rsidRPr="00B12A6A">
              <w:rPr>
                <w:rFonts w:asciiTheme="minorEastAsia" w:hAnsiTheme="minorEastAsia" w:cstheme="majorEastAsia" w:hint="eastAsia"/>
                <w:sz w:val="18"/>
                <w:szCs w:val="18"/>
              </w:rPr>
              <w:t>≤0.03 %</w:t>
            </w:r>
          </w:p>
        </w:tc>
        <w:tc>
          <w:tcPr>
            <w:tcW w:w="485" w:type="pct"/>
            <w:vAlign w:val="center"/>
          </w:tcPr>
          <w:p w14:paraId="5D505BF3" w14:textId="7C567E8E" w:rsidR="00B262BE" w:rsidRPr="00816F5F" w:rsidRDefault="00B262BE" w:rsidP="00695F42">
            <w:pPr>
              <w:jc w:val="center"/>
              <w:rPr>
                <w:rFonts w:asciiTheme="minorEastAsia" w:hAnsiTheme="minorEastAsia"/>
                <w:kern w:val="0"/>
                <w:sz w:val="18"/>
                <w:szCs w:val="18"/>
              </w:rPr>
            </w:pPr>
            <w:r>
              <w:rPr>
                <w:rFonts w:asciiTheme="minorEastAsia" w:hAnsiTheme="minorEastAsia" w:hint="eastAsia"/>
                <w:kern w:val="0"/>
                <w:sz w:val="18"/>
                <w:szCs w:val="18"/>
              </w:rPr>
              <w:t>分级</w:t>
            </w:r>
          </w:p>
        </w:tc>
      </w:tr>
      <w:tr w:rsidR="00B262BE" w:rsidRPr="00816F5F" w14:paraId="39962442" w14:textId="77777777" w:rsidTr="00695F42">
        <w:trPr>
          <w:trHeight w:val="746"/>
          <w:jc w:val="center"/>
        </w:trPr>
        <w:tc>
          <w:tcPr>
            <w:tcW w:w="332" w:type="pct"/>
            <w:vAlign w:val="center"/>
          </w:tcPr>
          <w:p w14:paraId="68082976" w14:textId="6AE0E6A1" w:rsidR="00B262BE" w:rsidRDefault="00B262BE" w:rsidP="00B05389">
            <w:pPr>
              <w:jc w:val="center"/>
              <w:rPr>
                <w:rFonts w:asciiTheme="minorEastAsia" w:hAnsiTheme="minorEastAsia"/>
                <w:kern w:val="0"/>
                <w:sz w:val="18"/>
                <w:szCs w:val="18"/>
              </w:rPr>
            </w:pPr>
            <w:r>
              <w:rPr>
                <w:rFonts w:asciiTheme="minorEastAsia" w:hAnsiTheme="minorEastAsia" w:hint="eastAsia"/>
                <w:kern w:val="0"/>
                <w:sz w:val="18"/>
                <w:szCs w:val="18"/>
              </w:rPr>
              <w:t>4</w:t>
            </w:r>
          </w:p>
        </w:tc>
        <w:tc>
          <w:tcPr>
            <w:tcW w:w="697" w:type="pct"/>
            <w:vAlign w:val="center"/>
          </w:tcPr>
          <w:p w14:paraId="6163236E" w14:textId="1B66A545" w:rsidR="00B262BE" w:rsidRDefault="00B262BE" w:rsidP="00B05389">
            <w:pPr>
              <w:rPr>
                <w:rFonts w:asciiTheme="minorEastAsia" w:hAnsiTheme="minorEastAsia"/>
                <w:kern w:val="0"/>
                <w:sz w:val="18"/>
                <w:szCs w:val="18"/>
              </w:rPr>
            </w:pPr>
            <w:r>
              <w:rPr>
                <w:rFonts w:asciiTheme="minorEastAsia" w:hAnsiTheme="minorEastAsia" w:cs="宋体" w:hint="eastAsia"/>
                <w:sz w:val="18"/>
                <w:szCs w:val="18"/>
              </w:rPr>
              <w:t>温升</w:t>
            </w:r>
          </w:p>
        </w:tc>
        <w:tc>
          <w:tcPr>
            <w:tcW w:w="1747" w:type="pct"/>
            <w:vAlign w:val="center"/>
          </w:tcPr>
          <w:p w14:paraId="46B2868F" w14:textId="3D623506" w:rsidR="00B262BE" w:rsidRDefault="00B262BE" w:rsidP="00381C38">
            <w:pPr>
              <w:rPr>
                <w:rFonts w:asciiTheme="minorEastAsia" w:hAnsiTheme="minorEastAsia" w:cstheme="majorEastAsia"/>
                <w:sz w:val="18"/>
                <w:szCs w:val="18"/>
              </w:rPr>
            </w:pPr>
            <w:r w:rsidRPr="00B262BE">
              <w:rPr>
                <w:rFonts w:asciiTheme="minorEastAsia" w:hAnsiTheme="minorEastAsia" w:cstheme="majorEastAsia" w:hint="eastAsia"/>
                <w:sz w:val="18"/>
                <w:szCs w:val="18"/>
              </w:rPr>
              <w:t>-</w:t>
            </w:r>
            <w:r w:rsidRPr="00B262BE">
              <w:rPr>
                <w:rFonts w:asciiTheme="minorEastAsia" w:hAnsiTheme="minorEastAsia" w:cstheme="majorEastAsia"/>
                <w:sz w:val="18"/>
                <w:szCs w:val="18"/>
              </w:rPr>
              <w:t>-</w:t>
            </w:r>
            <w:r w:rsidRPr="00B262BE">
              <w:rPr>
                <w:rFonts w:asciiTheme="minorEastAsia" w:hAnsiTheme="minorEastAsia" w:cstheme="majorEastAsia" w:hint="eastAsia"/>
                <w:sz w:val="18"/>
                <w:szCs w:val="18"/>
              </w:rPr>
              <w:t>金属材料和带涂层的金属材料</w:t>
            </w:r>
            <w:r>
              <w:rPr>
                <w:rFonts w:asciiTheme="minorEastAsia" w:hAnsiTheme="minorEastAsia" w:cstheme="majorEastAsia" w:hint="eastAsia"/>
                <w:sz w:val="18"/>
                <w:szCs w:val="18"/>
              </w:rPr>
              <w:t>：</w:t>
            </w:r>
            <w:r w:rsidRPr="00B262BE">
              <w:rPr>
                <w:rFonts w:asciiTheme="minorEastAsia" w:hAnsiTheme="minorEastAsia" w:cstheme="majorEastAsia" w:hint="eastAsia"/>
                <w:sz w:val="18"/>
                <w:szCs w:val="18"/>
              </w:rPr>
              <w:t>特等品应≤30K</w:t>
            </w:r>
          </w:p>
          <w:p w14:paraId="55FA3B49" w14:textId="77777777" w:rsidR="00B262BE" w:rsidRDefault="00B262BE" w:rsidP="00381C38">
            <w:pPr>
              <w:rPr>
                <w:rFonts w:asciiTheme="minorEastAsia" w:hAnsiTheme="minorEastAsia" w:cstheme="majorEastAsia"/>
                <w:sz w:val="18"/>
                <w:szCs w:val="18"/>
              </w:rPr>
            </w:pPr>
            <w:r w:rsidRPr="00B262BE">
              <w:rPr>
                <w:rFonts w:asciiTheme="minorEastAsia" w:hAnsiTheme="minorEastAsia" w:cstheme="majorEastAsia" w:hint="eastAsia"/>
                <w:sz w:val="18"/>
                <w:szCs w:val="18"/>
              </w:rPr>
              <w:t>一等品应≤32K</w:t>
            </w:r>
          </w:p>
          <w:p w14:paraId="370C2F2C" w14:textId="42A2037A" w:rsidR="00B262BE" w:rsidRPr="00B262BE" w:rsidRDefault="00B262BE" w:rsidP="00381C38">
            <w:pPr>
              <w:rPr>
                <w:rFonts w:asciiTheme="minorEastAsia" w:hAnsiTheme="minorEastAsia" w:cstheme="majorEastAsia"/>
                <w:sz w:val="18"/>
                <w:szCs w:val="18"/>
              </w:rPr>
            </w:pPr>
            <w:r w:rsidRPr="00B262BE">
              <w:rPr>
                <w:rFonts w:asciiTheme="minorEastAsia" w:hAnsiTheme="minorEastAsia" w:cstheme="majorEastAsia" w:hint="eastAsia"/>
                <w:sz w:val="18"/>
                <w:szCs w:val="18"/>
              </w:rPr>
              <w:t>合格品应≤35K</w:t>
            </w:r>
          </w:p>
          <w:p w14:paraId="5C6C3676" w14:textId="7C711970" w:rsidR="00B262BE" w:rsidRDefault="00B262BE" w:rsidP="00381C38">
            <w:pPr>
              <w:rPr>
                <w:rFonts w:asciiTheme="minorEastAsia" w:hAnsiTheme="minorEastAsia" w:cstheme="majorEastAsia"/>
                <w:sz w:val="18"/>
                <w:szCs w:val="18"/>
              </w:rPr>
            </w:pPr>
            <w:r w:rsidRPr="00B262BE">
              <w:rPr>
                <w:rFonts w:asciiTheme="minorEastAsia" w:hAnsiTheme="minorEastAsia" w:cstheme="majorEastAsia"/>
                <w:sz w:val="18"/>
                <w:szCs w:val="18"/>
              </w:rPr>
              <w:t>--</w:t>
            </w:r>
            <w:r>
              <w:rPr>
                <w:rFonts w:asciiTheme="minorEastAsia" w:hAnsiTheme="minorEastAsia" w:cstheme="majorEastAsia" w:hint="eastAsia"/>
                <w:sz w:val="18"/>
                <w:szCs w:val="18"/>
              </w:rPr>
              <w:t>非金属材料：</w:t>
            </w:r>
          </w:p>
          <w:p w14:paraId="43021A1A" w14:textId="77777777" w:rsid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特等品应≤40K</w:t>
            </w:r>
          </w:p>
          <w:p w14:paraId="7C039354" w14:textId="77777777" w:rsid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一等品应≤42K</w:t>
            </w:r>
          </w:p>
          <w:p w14:paraId="2DC528F1" w14:textId="6BC0339C" w:rsidR="00B262BE" w:rsidRP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合格品应≤45K，</w:t>
            </w:r>
          </w:p>
        </w:tc>
        <w:tc>
          <w:tcPr>
            <w:tcW w:w="1739" w:type="pct"/>
            <w:vAlign w:val="center"/>
          </w:tcPr>
          <w:p w14:paraId="47D1ED36" w14:textId="77777777" w:rsidR="00B262BE" w:rsidRPr="009A0DD0" w:rsidRDefault="00B262BE" w:rsidP="00B05389">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G</w:t>
            </w:r>
            <w:r w:rsidRPr="009A0DD0">
              <w:rPr>
                <w:rFonts w:asciiTheme="minorEastAsia" w:hAnsiTheme="minorEastAsia" w:cstheme="majorEastAsia"/>
                <w:color w:val="000000" w:themeColor="text1"/>
                <w:sz w:val="18"/>
                <w:szCs w:val="18"/>
              </w:rPr>
              <w:t>B 16410-2020</w:t>
            </w:r>
          </w:p>
          <w:p w14:paraId="45DF4B00" w14:textId="579CA353" w:rsidR="00B262BE" w:rsidRPr="009A0DD0" w:rsidRDefault="00B262BE" w:rsidP="00B05389">
            <w:pPr>
              <w:rPr>
                <w:rFonts w:asciiTheme="minorEastAsia" w:hAnsiTheme="minorEastAsia" w:cstheme="majorEastAsia"/>
                <w:color w:val="000000" w:themeColor="text1"/>
                <w:sz w:val="18"/>
                <w:szCs w:val="18"/>
              </w:rPr>
            </w:pPr>
            <w:r w:rsidRPr="009A0DD0">
              <w:rPr>
                <w:rFonts w:asciiTheme="minorEastAsia" w:hAnsiTheme="minorEastAsia" w:cstheme="majorEastAsia" w:hint="eastAsia"/>
                <w:color w:val="000000" w:themeColor="text1"/>
                <w:sz w:val="18"/>
                <w:szCs w:val="18"/>
              </w:rPr>
              <w:t>-</w:t>
            </w: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金属材料限值，</w:t>
            </w:r>
            <w:r w:rsidRPr="009A0DD0">
              <w:rPr>
                <w:rFonts w:asciiTheme="minorEastAsia" w:hAnsiTheme="minorEastAsia" w:cstheme="majorEastAsia"/>
                <w:color w:val="000000" w:themeColor="text1"/>
                <w:sz w:val="18"/>
                <w:szCs w:val="18"/>
              </w:rPr>
              <w:t>35K</w:t>
            </w:r>
            <w:r w:rsidRPr="009A0DD0">
              <w:rPr>
                <w:rFonts w:asciiTheme="minorEastAsia" w:hAnsiTheme="minorEastAsia" w:cstheme="majorEastAsia" w:hint="eastAsia"/>
                <w:color w:val="000000" w:themeColor="text1"/>
                <w:sz w:val="18"/>
                <w:szCs w:val="18"/>
              </w:rPr>
              <w:t>；</w:t>
            </w:r>
          </w:p>
          <w:p w14:paraId="59961A9B" w14:textId="2A6A11D5" w:rsidR="00B262BE" w:rsidRDefault="00B262BE" w:rsidP="00B05389">
            <w:pPr>
              <w:rPr>
                <w:rFonts w:asciiTheme="minorEastAsia" w:hAnsiTheme="minorEastAsia" w:cstheme="majorEastAsia"/>
                <w:color w:val="000000" w:themeColor="text1"/>
                <w:sz w:val="18"/>
                <w:szCs w:val="18"/>
              </w:rPr>
            </w:pPr>
            <w:r w:rsidRPr="009A0DD0">
              <w:rPr>
                <w:rFonts w:asciiTheme="minorEastAsia" w:hAnsiTheme="minorEastAsia" w:cstheme="majorEastAsia"/>
                <w:color w:val="000000" w:themeColor="text1"/>
                <w:sz w:val="18"/>
                <w:szCs w:val="18"/>
              </w:rPr>
              <w:t>--</w:t>
            </w:r>
            <w:r w:rsidRPr="009A0DD0">
              <w:rPr>
                <w:rFonts w:asciiTheme="minorEastAsia" w:hAnsiTheme="minorEastAsia" w:cstheme="majorEastAsia" w:hint="eastAsia"/>
                <w:color w:val="000000" w:themeColor="text1"/>
                <w:sz w:val="18"/>
                <w:szCs w:val="18"/>
              </w:rPr>
              <w:t>非金属材料限值，</w:t>
            </w:r>
            <w:r w:rsidRPr="009A0DD0">
              <w:rPr>
                <w:rFonts w:asciiTheme="minorEastAsia" w:hAnsiTheme="minorEastAsia" w:cstheme="majorEastAsia"/>
                <w:color w:val="000000" w:themeColor="text1"/>
                <w:sz w:val="18"/>
                <w:szCs w:val="18"/>
              </w:rPr>
              <w:t>45K</w:t>
            </w:r>
            <w:r w:rsidRPr="009A0DD0">
              <w:rPr>
                <w:rFonts w:asciiTheme="minorEastAsia" w:hAnsiTheme="minorEastAsia" w:cstheme="majorEastAsia" w:hint="eastAsia"/>
                <w:color w:val="000000" w:themeColor="text1"/>
                <w:sz w:val="18"/>
                <w:szCs w:val="18"/>
              </w:rPr>
              <w:t>。</w:t>
            </w:r>
          </w:p>
          <w:p w14:paraId="6F1582D8" w14:textId="7EFF59F7" w:rsidR="00B262BE" w:rsidRPr="009A0DD0" w:rsidRDefault="00B262BE" w:rsidP="00381C38">
            <w:pPr>
              <w:rPr>
                <w:rFonts w:asciiTheme="minorEastAsia" w:hAnsiTheme="minorEastAsia" w:cstheme="majorEastAsia"/>
                <w:color w:val="000000" w:themeColor="text1"/>
                <w:sz w:val="18"/>
                <w:szCs w:val="18"/>
              </w:rPr>
            </w:pPr>
          </w:p>
        </w:tc>
        <w:tc>
          <w:tcPr>
            <w:tcW w:w="485" w:type="pct"/>
            <w:vAlign w:val="center"/>
          </w:tcPr>
          <w:p w14:paraId="497C1DF5" w14:textId="255AC7E0" w:rsidR="00B262BE" w:rsidRPr="00816F5F" w:rsidRDefault="00B262BE" w:rsidP="00695F42">
            <w:pPr>
              <w:jc w:val="center"/>
              <w:rPr>
                <w:rFonts w:asciiTheme="minorEastAsia" w:hAnsiTheme="minorEastAsia"/>
                <w:kern w:val="0"/>
                <w:sz w:val="18"/>
                <w:szCs w:val="18"/>
              </w:rPr>
            </w:pPr>
            <w:r>
              <w:rPr>
                <w:rFonts w:asciiTheme="minorEastAsia" w:hAnsiTheme="minorEastAsia" w:hint="eastAsia"/>
                <w:kern w:val="0"/>
                <w:sz w:val="18"/>
                <w:szCs w:val="18"/>
              </w:rPr>
              <w:t>分级</w:t>
            </w:r>
          </w:p>
        </w:tc>
      </w:tr>
      <w:tr w:rsidR="00B262BE" w:rsidRPr="00816F5F" w14:paraId="74C7CB9C" w14:textId="77777777" w:rsidTr="00695F42">
        <w:trPr>
          <w:trHeight w:val="746"/>
          <w:jc w:val="center"/>
        </w:trPr>
        <w:tc>
          <w:tcPr>
            <w:tcW w:w="332" w:type="pct"/>
            <w:vAlign w:val="center"/>
          </w:tcPr>
          <w:p w14:paraId="04C5FCCE" w14:textId="5CDB0986" w:rsidR="00B262BE" w:rsidRDefault="00B262BE" w:rsidP="00B05389">
            <w:pPr>
              <w:jc w:val="center"/>
              <w:rPr>
                <w:rFonts w:asciiTheme="minorEastAsia" w:hAnsiTheme="minorEastAsia"/>
                <w:kern w:val="0"/>
                <w:sz w:val="18"/>
                <w:szCs w:val="18"/>
              </w:rPr>
            </w:pPr>
            <w:r>
              <w:rPr>
                <w:rFonts w:asciiTheme="minorEastAsia" w:hAnsiTheme="minorEastAsia"/>
                <w:kern w:val="0"/>
                <w:sz w:val="18"/>
                <w:szCs w:val="18"/>
              </w:rPr>
              <w:t>5</w:t>
            </w:r>
          </w:p>
        </w:tc>
        <w:tc>
          <w:tcPr>
            <w:tcW w:w="697" w:type="pct"/>
            <w:vAlign w:val="center"/>
          </w:tcPr>
          <w:p w14:paraId="206D9775" w14:textId="4BDF153E" w:rsidR="00B262BE" w:rsidRDefault="00B262BE" w:rsidP="00B05389">
            <w:pPr>
              <w:rPr>
                <w:rFonts w:asciiTheme="minorEastAsia" w:hAnsiTheme="minorEastAsia"/>
                <w:kern w:val="0"/>
                <w:sz w:val="18"/>
                <w:szCs w:val="18"/>
              </w:rPr>
            </w:pPr>
            <w:r>
              <w:rPr>
                <w:rFonts w:asciiTheme="minorEastAsia" w:hAnsiTheme="minorEastAsia" w:cs="宋体" w:hint="eastAsia"/>
                <w:sz w:val="18"/>
                <w:szCs w:val="18"/>
              </w:rPr>
              <w:t>熄火保护装置</w:t>
            </w:r>
          </w:p>
        </w:tc>
        <w:tc>
          <w:tcPr>
            <w:tcW w:w="1747" w:type="pct"/>
            <w:vAlign w:val="center"/>
          </w:tcPr>
          <w:p w14:paraId="7B98EAC3" w14:textId="77777777" w:rsidR="00B262BE" w:rsidRDefault="00B262BE" w:rsidP="00B262BE">
            <w:pPr>
              <w:rPr>
                <w:rFonts w:asciiTheme="minorEastAsia" w:hAnsiTheme="minorEastAsia" w:cstheme="majorEastAsia"/>
                <w:sz w:val="18"/>
                <w:szCs w:val="18"/>
              </w:rPr>
            </w:pPr>
            <w:r w:rsidRPr="00B262BE">
              <w:rPr>
                <w:rFonts w:asciiTheme="minorEastAsia" w:hAnsiTheme="minorEastAsia" w:cstheme="majorEastAsia"/>
                <w:sz w:val="18"/>
                <w:szCs w:val="18"/>
              </w:rPr>
              <w:t>--</w:t>
            </w:r>
            <w:r w:rsidRPr="00B262BE">
              <w:rPr>
                <w:rFonts w:asciiTheme="minorEastAsia" w:hAnsiTheme="minorEastAsia" w:cstheme="majorEastAsia" w:hint="eastAsia"/>
                <w:sz w:val="18"/>
                <w:szCs w:val="18"/>
              </w:rPr>
              <w:t>开阀时间：</w:t>
            </w:r>
          </w:p>
          <w:p w14:paraId="088EFC5A" w14:textId="77777777" w:rsid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特等品应≤2S</w:t>
            </w:r>
          </w:p>
          <w:p w14:paraId="4DBF1B61" w14:textId="77777777" w:rsid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一等品应≤5S</w:t>
            </w:r>
          </w:p>
          <w:p w14:paraId="609AF5B7" w14:textId="378A324E" w:rsidR="00B262BE" w:rsidRP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lastRenderedPageBreak/>
              <w:t>合格品应≤10S。</w:t>
            </w:r>
          </w:p>
          <w:p w14:paraId="4BB89A8D" w14:textId="77777777" w:rsid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w:t>
            </w:r>
            <w:r w:rsidRPr="00B262BE">
              <w:rPr>
                <w:rFonts w:asciiTheme="minorEastAsia" w:hAnsiTheme="minorEastAsia" w:cstheme="majorEastAsia"/>
                <w:sz w:val="18"/>
                <w:szCs w:val="18"/>
              </w:rPr>
              <w:t>-</w:t>
            </w:r>
            <w:r w:rsidRPr="00B262BE">
              <w:rPr>
                <w:rFonts w:asciiTheme="minorEastAsia" w:hAnsiTheme="minorEastAsia" w:cstheme="majorEastAsia" w:hint="eastAsia"/>
                <w:sz w:val="18"/>
                <w:szCs w:val="18"/>
              </w:rPr>
              <w:t>闭阀时间：</w:t>
            </w:r>
          </w:p>
          <w:p w14:paraId="52AFC322" w14:textId="77777777" w:rsid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特等品应≤30S</w:t>
            </w:r>
          </w:p>
          <w:p w14:paraId="2CE97BD1" w14:textId="77777777" w:rsid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一等品应≤45S</w:t>
            </w:r>
          </w:p>
          <w:p w14:paraId="59BAAB84" w14:textId="6FC40DDD" w:rsidR="00B262BE" w:rsidRP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合格品应≤60S。</w:t>
            </w:r>
          </w:p>
        </w:tc>
        <w:tc>
          <w:tcPr>
            <w:tcW w:w="1739" w:type="pct"/>
            <w:vAlign w:val="center"/>
          </w:tcPr>
          <w:p w14:paraId="6053636C" w14:textId="77777777" w:rsidR="00B262BE" w:rsidRDefault="00B262BE" w:rsidP="00B05389">
            <w:pPr>
              <w:rPr>
                <w:rFonts w:asciiTheme="minorEastAsia" w:hAnsiTheme="minorEastAsia" w:cstheme="majorEastAsia"/>
                <w:sz w:val="18"/>
                <w:szCs w:val="18"/>
              </w:rPr>
            </w:pPr>
            <w:r>
              <w:rPr>
                <w:rFonts w:asciiTheme="minorEastAsia" w:hAnsiTheme="minorEastAsia" w:cstheme="majorEastAsia" w:hint="eastAsia"/>
                <w:sz w:val="18"/>
                <w:szCs w:val="18"/>
              </w:rPr>
              <w:lastRenderedPageBreak/>
              <w:t>G</w:t>
            </w:r>
            <w:r>
              <w:rPr>
                <w:rFonts w:asciiTheme="minorEastAsia" w:hAnsiTheme="minorEastAsia" w:cstheme="majorEastAsia"/>
                <w:sz w:val="18"/>
                <w:szCs w:val="18"/>
              </w:rPr>
              <w:t>B 16410-2020</w:t>
            </w:r>
          </w:p>
          <w:p w14:paraId="2BC58240" w14:textId="7240897A" w:rsidR="00B262BE" w:rsidRPr="0009602F" w:rsidRDefault="00B262BE" w:rsidP="00B05389">
            <w:pPr>
              <w:rPr>
                <w:rFonts w:asciiTheme="minorEastAsia" w:hAnsiTheme="minorEastAsia" w:cstheme="majorEastAsia"/>
                <w:sz w:val="18"/>
                <w:szCs w:val="18"/>
              </w:rPr>
            </w:pPr>
            <w:r>
              <w:rPr>
                <w:rFonts w:asciiTheme="minorEastAsia" w:hAnsiTheme="minorEastAsia" w:cstheme="majorEastAsia" w:hint="eastAsia"/>
                <w:sz w:val="18"/>
                <w:szCs w:val="18"/>
              </w:rPr>
              <w:t>a）</w:t>
            </w:r>
            <w:r w:rsidRPr="0009602F">
              <w:rPr>
                <w:rFonts w:asciiTheme="minorEastAsia" w:hAnsiTheme="minorEastAsia" w:cstheme="majorEastAsia" w:hint="eastAsia"/>
                <w:sz w:val="18"/>
                <w:szCs w:val="18"/>
              </w:rPr>
              <w:t>开阀时间≤</w:t>
            </w:r>
            <w:r>
              <w:rPr>
                <w:rFonts w:asciiTheme="minorEastAsia" w:hAnsiTheme="minorEastAsia" w:cstheme="majorEastAsia"/>
                <w:sz w:val="18"/>
                <w:szCs w:val="18"/>
              </w:rPr>
              <w:t>10</w:t>
            </w:r>
            <w:r w:rsidRPr="0009602F">
              <w:rPr>
                <w:rFonts w:asciiTheme="minorEastAsia" w:hAnsiTheme="minorEastAsia" w:cstheme="majorEastAsia" w:hint="eastAsia"/>
                <w:sz w:val="18"/>
                <w:szCs w:val="18"/>
              </w:rPr>
              <w:t>s</w:t>
            </w:r>
          </w:p>
          <w:p w14:paraId="2841EBD5" w14:textId="36C26E94" w:rsidR="00B262BE" w:rsidRPr="00816F5F" w:rsidRDefault="00B262BE" w:rsidP="00B05389">
            <w:pPr>
              <w:rPr>
                <w:rFonts w:asciiTheme="minorEastAsia" w:hAnsiTheme="minorEastAsia" w:cstheme="majorEastAsia"/>
                <w:sz w:val="18"/>
                <w:szCs w:val="18"/>
              </w:rPr>
            </w:pPr>
            <w:r>
              <w:rPr>
                <w:rFonts w:asciiTheme="minorEastAsia" w:hAnsiTheme="minorEastAsia" w:cstheme="majorEastAsia" w:hint="eastAsia"/>
                <w:sz w:val="18"/>
                <w:szCs w:val="18"/>
              </w:rPr>
              <w:t>b）</w:t>
            </w:r>
            <w:r w:rsidRPr="0009602F">
              <w:rPr>
                <w:rFonts w:asciiTheme="minorEastAsia" w:hAnsiTheme="minorEastAsia" w:cstheme="majorEastAsia" w:hint="eastAsia"/>
                <w:sz w:val="18"/>
                <w:szCs w:val="18"/>
              </w:rPr>
              <w:t>闭</w:t>
            </w:r>
            <w:proofErr w:type="gramStart"/>
            <w:r w:rsidRPr="0009602F">
              <w:rPr>
                <w:rFonts w:asciiTheme="minorEastAsia" w:hAnsiTheme="minorEastAsia" w:cstheme="majorEastAsia" w:hint="eastAsia"/>
                <w:sz w:val="18"/>
                <w:szCs w:val="18"/>
              </w:rPr>
              <w:t>阀时间</w:t>
            </w:r>
            <w:proofErr w:type="gramEnd"/>
            <w:r w:rsidRPr="0009602F">
              <w:rPr>
                <w:rFonts w:asciiTheme="minorEastAsia" w:hAnsiTheme="minorEastAsia" w:cstheme="majorEastAsia" w:hint="eastAsia"/>
                <w:sz w:val="18"/>
                <w:szCs w:val="18"/>
              </w:rPr>
              <w:t>≤</w:t>
            </w:r>
            <w:r>
              <w:rPr>
                <w:rFonts w:asciiTheme="minorEastAsia" w:hAnsiTheme="minorEastAsia" w:cstheme="majorEastAsia"/>
                <w:sz w:val="18"/>
                <w:szCs w:val="18"/>
              </w:rPr>
              <w:t>60</w:t>
            </w:r>
            <w:r w:rsidRPr="0009602F">
              <w:rPr>
                <w:rFonts w:asciiTheme="minorEastAsia" w:hAnsiTheme="minorEastAsia" w:cstheme="majorEastAsia" w:hint="eastAsia"/>
                <w:sz w:val="18"/>
                <w:szCs w:val="18"/>
              </w:rPr>
              <w:t>s</w:t>
            </w:r>
          </w:p>
        </w:tc>
        <w:tc>
          <w:tcPr>
            <w:tcW w:w="485" w:type="pct"/>
            <w:vAlign w:val="center"/>
          </w:tcPr>
          <w:p w14:paraId="37453324" w14:textId="0ED25F85" w:rsidR="00B262BE" w:rsidRPr="00816F5F" w:rsidRDefault="00B262BE" w:rsidP="00695F42">
            <w:pPr>
              <w:jc w:val="center"/>
              <w:rPr>
                <w:rFonts w:asciiTheme="minorEastAsia" w:hAnsiTheme="minorEastAsia"/>
                <w:kern w:val="0"/>
                <w:sz w:val="18"/>
                <w:szCs w:val="18"/>
              </w:rPr>
            </w:pPr>
            <w:r>
              <w:rPr>
                <w:rFonts w:asciiTheme="minorEastAsia" w:hAnsiTheme="minorEastAsia" w:hint="eastAsia"/>
                <w:kern w:val="0"/>
                <w:sz w:val="18"/>
                <w:szCs w:val="18"/>
              </w:rPr>
              <w:t>分级</w:t>
            </w:r>
          </w:p>
        </w:tc>
      </w:tr>
      <w:tr w:rsidR="00B262BE" w:rsidRPr="00816F5F" w14:paraId="2D404603" w14:textId="77777777" w:rsidTr="00695F42">
        <w:trPr>
          <w:trHeight w:val="746"/>
          <w:jc w:val="center"/>
        </w:trPr>
        <w:tc>
          <w:tcPr>
            <w:tcW w:w="332" w:type="pct"/>
            <w:vAlign w:val="center"/>
          </w:tcPr>
          <w:p w14:paraId="3CBF9CDC" w14:textId="5C374927" w:rsidR="00B262BE" w:rsidRDefault="009B4EA8" w:rsidP="00B05389">
            <w:pPr>
              <w:jc w:val="center"/>
              <w:rPr>
                <w:rFonts w:asciiTheme="minorEastAsia" w:hAnsiTheme="minorEastAsia"/>
                <w:kern w:val="0"/>
                <w:sz w:val="18"/>
                <w:szCs w:val="18"/>
              </w:rPr>
            </w:pPr>
            <w:r>
              <w:rPr>
                <w:rFonts w:asciiTheme="minorEastAsia" w:hAnsiTheme="minorEastAsia" w:hint="eastAsia"/>
                <w:kern w:val="0"/>
                <w:sz w:val="18"/>
                <w:szCs w:val="18"/>
              </w:rPr>
              <w:lastRenderedPageBreak/>
              <w:t>6</w:t>
            </w:r>
          </w:p>
        </w:tc>
        <w:tc>
          <w:tcPr>
            <w:tcW w:w="697" w:type="pct"/>
            <w:vAlign w:val="center"/>
          </w:tcPr>
          <w:p w14:paraId="022479F6" w14:textId="21CFF4B2" w:rsidR="00B262BE" w:rsidRDefault="00B262BE" w:rsidP="00B05389">
            <w:pPr>
              <w:rPr>
                <w:rFonts w:asciiTheme="minorEastAsia" w:hAnsiTheme="minorEastAsia"/>
                <w:kern w:val="0"/>
                <w:sz w:val="18"/>
                <w:szCs w:val="18"/>
              </w:rPr>
            </w:pPr>
            <w:r>
              <w:rPr>
                <w:rFonts w:asciiTheme="minorEastAsia" w:hAnsiTheme="minorEastAsia" w:cs="宋体" w:hint="eastAsia"/>
                <w:sz w:val="18"/>
                <w:szCs w:val="18"/>
              </w:rPr>
              <w:t>热效率</w:t>
            </w:r>
          </w:p>
        </w:tc>
        <w:tc>
          <w:tcPr>
            <w:tcW w:w="1747" w:type="pct"/>
            <w:vAlign w:val="center"/>
          </w:tcPr>
          <w:p w14:paraId="117B3106" w14:textId="77777777" w:rsidR="00B262BE" w:rsidRDefault="00B262BE" w:rsidP="00B05389">
            <w:pPr>
              <w:rPr>
                <w:rFonts w:asciiTheme="minorEastAsia" w:hAnsiTheme="minorEastAsia" w:cstheme="majorEastAsia"/>
                <w:sz w:val="18"/>
                <w:szCs w:val="18"/>
              </w:rPr>
            </w:pPr>
            <w:r w:rsidRPr="00B262BE">
              <w:rPr>
                <w:rFonts w:asciiTheme="minorEastAsia" w:hAnsiTheme="minorEastAsia" w:cstheme="majorEastAsia" w:hint="eastAsia"/>
                <w:sz w:val="18"/>
                <w:szCs w:val="18"/>
              </w:rPr>
              <w:t>-</w:t>
            </w:r>
            <w:r w:rsidRPr="00B262BE">
              <w:rPr>
                <w:rFonts w:asciiTheme="minorEastAsia" w:hAnsiTheme="minorEastAsia" w:cstheme="majorEastAsia"/>
                <w:sz w:val="18"/>
                <w:szCs w:val="18"/>
              </w:rPr>
              <w:t>-</w:t>
            </w:r>
            <w:r w:rsidRPr="00B262BE">
              <w:rPr>
                <w:rFonts w:asciiTheme="minorEastAsia" w:hAnsiTheme="minorEastAsia" w:cstheme="majorEastAsia" w:hint="eastAsia"/>
                <w:sz w:val="18"/>
                <w:szCs w:val="18"/>
              </w:rPr>
              <w:t>热效率：</w:t>
            </w:r>
          </w:p>
          <w:p w14:paraId="30A1B8F9" w14:textId="77777777" w:rsidR="00B262BE" w:rsidRDefault="00B262BE" w:rsidP="00B05389">
            <w:pPr>
              <w:rPr>
                <w:rFonts w:asciiTheme="minorEastAsia" w:hAnsiTheme="minorEastAsia" w:cstheme="majorEastAsia"/>
                <w:sz w:val="18"/>
                <w:szCs w:val="18"/>
              </w:rPr>
            </w:pPr>
            <w:r w:rsidRPr="00B262BE">
              <w:rPr>
                <w:rFonts w:asciiTheme="minorEastAsia" w:hAnsiTheme="minorEastAsia" w:cstheme="majorEastAsia" w:hint="eastAsia"/>
                <w:sz w:val="18"/>
                <w:szCs w:val="18"/>
              </w:rPr>
              <w:t>特等品应一级能效以上</w:t>
            </w:r>
          </w:p>
          <w:p w14:paraId="2BDC560E" w14:textId="77777777" w:rsidR="00B262BE" w:rsidRDefault="00B262BE" w:rsidP="00B262BE">
            <w:pPr>
              <w:rPr>
                <w:rFonts w:asciiTheme="minorEastAsia" w:hAnsiTheme="minorEastAsia" w:cstheme="majorEastAsia"/>
                <w:sz w:val="18"/>
                <w:szCs w:val="18"/>
              </w:rPr>
            </w:pPr>
            <w:r w:rsidRPr="00B262BE">
              <w:rPr>
                <w:rFonts w:asciiTheme="minorEastAsia" w:hAnsiTheme="minorEastAsia" w:cstheme="majorEastAsia" w:hint="eastAsia"/>
                <w:sz w:val="18"/>
                <w:szCs w:val="18"/>
              </w:rPr>
              <w:t>一等品应一级能效以上</w:t>
            </w:r>
          </w:p>
          <w:p w14:paraId="24FB4770" w14:textId="3EDE17C0" w:rsidR="00B262BE" w:rsidRPr="00816F5F" w:rsidRDefault="00B262BE" w:rsidP="00B262BE">
            <w:pPr>
              <w:rPr>
                <w:rFonts w:asciiTheme="minorEastAsia" w:hAnsiTheme="minorEastAsia"/>
                <w:kern w:val="0"/>
                <w:sz w:val="18"/>
                <w:szCs w:val="18"/>
              </w:rPr>
            </w:pPr>
            <w:r w:rsidRPr="00B262BE">
              <w:rPr>
                <w:rFonts w:asciiTheme="minorEastAsia" w:hAnsiTheme="minorEastAsia" w:cstheme="majorEastAsia" w:hint="eastAsia"/>
                <w:sz w:val="18"/>
                <w:szCs w:val="18"/>
              </w:rPr>
              <w:t>合格品应二级能效以上。</w:t>
            </w:r>
          </w:p>
        </w:tc>
        <w:tc>
          <w:tcPr>
            <w:tcW w:w="1739" w:type="pct"/>
            <w:vAlign w:val="center"/>
          </w:tcPr>
          <w:p w14:paraId="5116F518" w14:textId="77777777" w:rsidR="00B262BE" w:rsidRDefault="00B262BE"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30720-2014</w:t>
            </w:r>
          </w:p>
          <w:p w14:paraId="7026DCCD" w14:textId="34B0E9C4" w:rsidR="00B262BE" w:rsidRPr="008311E7" w:rsidRDefault="00B262BE" w:rsidP="00B262BE">
            <w:pPr>
              <w:rPr>
                <w:rFonts w:asciiTheme="minorEastAsia" w:hAnsiTheme="minorEastAsia" w:cstheme="majorEastAsia"/>
                <w:sz w:val="18"/>
                <w:szCs w:val="18"/>
              </w:rPr>
            </w:pPr>
            <w:r>
              <w:rPr>
                <w:rFonts w:asciiTheme="minorEastAsia" w:hAnsiTheme="minorEastAsia" w:cstheme="majorEastAsia" w:hint="eastAsia"/>
                <w:sz w:val="18"/>
                <w:szCs w:val="18"/>
              </w:rPr>
              <w:t>三级能效</w:t>
            </w:r>
          </w:p>
          <w:p w14:paraId="5B542304" w14:textId="0437AC08" w:rsidR="00B262BE" w:rsidRPr="008311E7" w:rsidRDefault="00B262BE" w:rsidP="00CF6EF8">
            <w:pPr>
              <w:rPr>
                <w:rFonts w:asciiTheme="minorEastAsia" w:hAnsiTheme="minorEastAsia" w:cstheme="majorEastAsia"/>
                <w:sz w:val="18"/>
                <w:szCs w:val="18"/>
              </w:rPr>
            </w:pPr>
          </w:p>
        </w:tc>
        <w:tc>
          <w:tcPr>
            <w:tcW w:w="485" w:type="pct"/>
            <w:vAlign w:val="center"/>
          </w:tcPr>
          <w:p w14:paraId="5D695720" w14:textId="0204C5EB" w:rsidR="00B262BE" w:rsidRPr="00816F5F" w:rsidRDefault="00B262BE" w:rsidP="00695F42">
            <w:pPr>
              <w:jc w:val="center"/>
              <w:rPr>
                <w:rFonts w:asciiTheme="minorEastAsia" w:hAnsiTheme="minorEastAsia"/>
                <w:kern w:val="0"/>
                <w:sz w:val="18"/>
                <w:szCs w:val="18"/>
              </w:rPr>
            </w:pPr>
            <w:r>
              <w:rPr>
                <w:rFonts w:asciiTheme="minorEastAsia" w:hAnsiTheme="minorEastAsia" w:hint="eastAsia"/>
                <w:kern w:val="0"/>
                <w:sz w:val="18"/>
                <w:szCs w:val="18"/>
              </w:rPr>
              <w:t>分级提高</w:t>
            </w:r>
          </w:p>
        </w:tc>
      </w:tr>
      <w:tr w:rsidR="00BB19A1" w:rsidRPr="00816F5F" w14:paraId="3926B380" w14:textId="77777777" w:rsidTr="00695F42">
        <w:trPr>
          <w:trHeight w:val="746"/>
          <w:jc w:val="center"/>
        </w:trPr>
        <w:tc>
          <w:tcPr>
            <w:tcW w:w="332" w:type="pct"/>
            <w:vAlign w:val="center"/>
          </w:tcPr>
          <w:p w14:paraId="7C29DF22" w14:textId="0B664677" w:rsidR="00BB19A1" w:rsidRDefault="00BB19A1" w:rsidP="00B05389">
            <w:pPr>
              <w:jc w:val="center"/>
              <w:rPr>
                <w:rFonts w:asciiTheme="minorEastAsia" w:hAnsiTheme="minorEastAsia"/>
                <w:kern w:val="0"/>
                <w:sz w:val="18"/>
                <w:szCs w:val="18"/>
              </w:rPr>
            </w:pPr>
            <w:r>
              <w:rPr>
                <w:rFonts w:asciiTheme="minorEastAsia" w:hAnsiTheme="minorEastAsia" w:hint="eastAsia"/>
                <w:kern w:val="0"/>
                <w:sz w:val="18"/>
                <w:szCs w:val="18"/>
              </w:rPr>
              <w:t>7</w:t>
            </w:r>
          </w:p>
        </w:tc>
        <w:tc>
          <w:tcPr>
            <w:tcW w:w="697" w:type="pct"/>
            <w:vAlign w:val="center"/>
          </w:tcPr>
          <w:p w14:paraId="6D6226B7" w14:textId="28885254" w:rsidR="00BB19A1" w:rsidRDefault="00BB19A1" w:rsidP="00B05389">
            <w:pPr>
              <w:rPr>
                <w:rFonts w:asciiTheme="minorEastAsia" w:hAnsiTheme="minorEastAsia" w:cs="宋体"/>
                <w:sz w:val="18"/>
                <w:szCs w:val="18"/>
              </w:rPr>
            </w:pPr>
            <w:r>
              <w:rPr>
                <w:rFonts w:asciiTheme="minorEastAsia" w:hAnsiTheme="minorEastAsia" w:cs="宋体" w:hint="eastAsia"/>
                <w:kern w:val="0"/>
                <w:sz w:val="18"/>
                <w:szCs w:val="18"/>
              </w:rPr>
              <w:t>干烟气中氮氧化物排放等级</w:t>
            </w:r>
          </w:p>
        </w:tc>
        <w:tc>
          <w:tcPr>
            <w:tcW w:w="1747" w:type="pct"/>
            <w:vAlign w:val="center"/>
          </w:tcPr>
          <w:p w14:paraId="697434FC" w14:textId="10CB32F1" w:rsidR="00BB19A1" w:rsidRPr="00B262BE" w:rsidRDefault="00BB19A1" w:rsidP="00B05389">
            <w:pPr>
              <w:rPr>
                <w:rFonts w:asciiTheme="minorEastAsia" w:hAnsiTheme="minorEastAsia" w:cstheme="majorEastAsia"/>
                <w:sz w:val="18"/>
                <w:szCs w:val="18"/>
              </w:rPr>
            </w:pPr>
            <w:r w:rsidRPr="00A43C02">
              <w:rPr>
                <w:rFonts w:asciiTheme="minorEastAsia" w:hAnsiTheme="minorEastAsia" w:cstheme="majorEastAsia" w:hint="eastAsia"/>
                <w:sz w:val="18"/>
                <w:szCs w:val="18"/>
              </w:rPr>
              <w:t>≥</w:t>
            </w:r>
            <w:r>
              <w:rPr>
                <w:rFonts w:asciiTheme="minorEastAsia" w:hAnsiTheme="minorEastAsia" w:cstheme="majorEastAsia" w:hint="eastAsia"/>
                <w:sz w:val="18"/>
                <w:szCs w:val="18"/>
              </w:rPr>
              <w:t>3级</w:t>
            </w:r>
          </w:p>
        </w:tc>
        <w:tc>
          <w:tcPr>
            <w:tcW w:w="1739" w:type="pct"/>
            <w:vAlign w:val="center"/>
          </w:tcPr>
          <w:p w14:paraId="2A21A727" w14:textId="5E6DF388" w:rsidR="00BB19A1" w:rsidRDefault="00BB19A1" w:rsidP="00B05389">
            <w:pPr>
              <w:rPr>
                <w:rFonts w:asciiTheme="minorEastAsia" w:hAnsiTheme="minorEastAsia" w:cstheme="majorEastAsia"/>
                <w:sz w:val="18"/>
                <w:szCs w:val="18"/>
              </w:rPr>
            </w:pPr>
            <w:r>
              <w:rPr>
                <w:rFonts w:asciiTheme="minorEastAsia" w:hAnsiTheme="minorEastAsia" w:cstheme="majorEastAsia" w:hint="eastAsia"/>
                <w:sz w:val="18"/>
                <w:szCs w:val="18"/>
              </w:rPr>
              <w:t>G</w:t>
            </w:r>
            <w:r>
              <w:rPr>
                <w:rFonts w:asciiTheme="minorEastAsia" w:hAnsiTheme="minorEastAsia" w:cstheme="majorEastAsia"/>
                <w:sz w:val="18"/>
                <w:szCs w:val="18"/>
              </w:rPr>
              <w:t>B 16410-2020</w:t>
            </w:r>
            <w:r>
              <w:rPr>
                <w:rFonts w:asciiTheme="minorEastAsia" w:hAnsiTheme="minorEastAsia" w:cstheme="majorEastAsia" w:hint="eastAsia"/>
                <w:sz w:val="18"/>
                <w:szCs w:val="18"/>
              </w:rPr>
              <w:t>共分为5级。</w:t>
            </w:r>
          </w:p>
        </w:tc>
        <w:tc>
          <w:tcPr>
            <w:tcW w:w="485" w:type="pct"/>
            <w:vAlign w:val="center"/>
          </w:tcPr>
          <w:p w14:paraId="68164374" w14:textId="3B249A26" w:rsidR="00BB19A1" w:rsidRDefault="00BB19A1" w:rsidP="00695F42">
            <w:pPr>
              <w:jc w:val="center"/>
              <w:rPr>
                <w:rFonts w:asciiTheme="minorEastAsia" w:hAnsiTheme="minorEastAsia"/>
                <w:kern w:val="0"/>
                <w:sz w:val="18"/>
                <w:szCs w:val="18"/>
              </w:rPr>
            </w:pPr>
            <w:r>
              <w:rPr>
                <w:rFonts w:asciiTheme="minorEastAsia" w:hAnsiTheme="minorEastAsia" w:hint="eastAsia"/>
                <w:kern w:val="0"/>
                <w:sz w:val="18"/>
                <w:szCs w:val="18"/>
              </w:rPr>
              <w:t>提高</w:t>
            </w:r>
          </w:p>
        </w:tc>
      </w:tr>
      <w:tr w:rsidR="00FB4564" w:rsidRPr="00816F5F" w14:paraId="23645E94" w14:textId="77777777" w:rsidTr="00695F42">
        <w:trPr>
          <w:trHeight w:val="792"/>
          <w:jc w:val="center"/>
        </w:trPr>
        <w:tc>
          <w:tcPr>
            <w:tcW w:w="332" w:type="pct"/>
            <w:vAlign w:val="center"/>
          </w:tcPr>
          <w:p w14:paraId="3065F55F" w14:textId="2B565BD8" w:rsidR="00FB4564" w:rsidRDefault="00BB19A1" w:rsidP="009A0DD0">
            <w:pPr>
              <w:jc w:val="center"/>
              <w:rPr>
                <w:rFonts w:asciiTheme="minorEastAsia" w:hAnsiTheme="minorEastAsia"/>
                <w:kern w:val="0"/>
                <w:sz w:val="18"/>
                <w:szCs w:val="18"/>
              </w:rPr>
            </w:pPr>
            <w:r>
              <w:rPr>
                <w:rFonts w:asciiTheme="minorEastAsia" w:hAnsiTheme="minorEastAsia" w:hint="eastAsia"/>
                <w:kern w:val="0"/>
                <w:sz w:val="18"/>
                <w:szCs w:val="18"/>
              </w:rPr>
              <w:t>8</w:t>
            </w:r>
          </w:p>
        </w:tc>
        <w:tc>
          <w:tcPr>
            <w:tcW w:w="697" w:type="pct"/>
            <w:vAlign w:val="center"/>
          </w:tcPr>
          <w:p w14:paraId="5334D44A" w14:textId="39C99D40" w:rsidR="00FB4564" w:rsidRDefault="00FB4564" w:rsidP="009A0DD0">
            <w:pPr>
              <w:rPr>
                <w:rFonts w:asciiTheme="minorEastAsia" w:hAnsiTheme="minorEastAsia"/>
                <w:kern w:val="0"/>
                <w:sz w:val="18"/>
                <w:szCs w:val="18"/>
              </w:rPr>
            </w:pPr>
            <w:r>
              <w:rPr>
                <w:rFonts w:asciiTheme="minorEastAsia" w:hAnsiTheme="minorEastAsia" w:cs="宋体" w:hint="eastAsia"/>
                <w:kern w:val="0"/>
                <w:sz w:val="18"/>
                <w:szCs w:val="18"/>
              </w:rPr>
              <w:t>防干烧</w:t>
            </w:r>
          </w:p>
        </w:tc>
        <w:tc>
          <w:tcPr>
            <w:tcW w:w="1747" w:type="pct"/>
            <w:shd w:val="clear" w:color="auto" w:fill="auto"/>
            <w:vAlign w:val="center"/>
          </w:tcPr>
          <w:p w14:paraId="0B8B9BD9" w14:textId="2078E724" w:rsidR="00FB4564" w:rsidRPr="00FB4564" w:rsidRDefault="00FB4564" w:rsidP="00FB4564">
            <w:pPr>
              <w:pStyle w:val="a1"/>
              <w:numPr>
                <w:ilvl w:val="0"/>
                <w:numId w:val="0"/>
              </w:numPr>
              <w:spacing w:beforeLines="0" w:before="0" w:afterLines="0" w:after="0"/>
              <w:ind w:firstLineChars="200" w:firstLine="360"/>
              <w:jc w:val="both"/>
              <w:rPr>
                <w:rFonts w:asciiTheme="minorEastAsia" w:eastAsiaTheme="minorEastAsia" w:hAnsiTheme="minorEastAsia" w:cstheme="majorEastAsia"/>
                <w:kern w:val="2"/>
                <w:sz w:val="18"/>
                <w:szCs w:val="18"/>
              </w:rPr>
            </w:pPr>
            <w:r w:rsidRPr="00FB4564">
              <w:rPr>
                <w:rFonts w:asciiTheme="minorEastAsia" w:eastAsiaTheme="minorEastAsia" w:hAnsiTheme="minorEastAsia" w:cstheme="majorEastAsia" w:hint="eastAsia"/>
                <w:kern w:val="2"/>
                <w:sz w:val="18"/>
                <w:szCs w:val="18"/>
              </w:rPr>
              <w:t>针对带有防干烧功能的燃气灶产品，防干烧保护器应可靠动作，且实测锅底平均温度应在生产标称的防干烧灶具保护温度的±30℃范围内。</w:t>
            </w:r>
          </w:p>
        </w:tc>
        <w:tc>
          <w:tcPr>
            <w:tcW w:w="1739" w:type="pct"/>
            <w:shd w:val="clear" w:color="auto" w:fill="auto"/>
            <w:vAlign w:val="center"/>
          </w:tcPr>
          <w:p w14:paraId="05E677F4" w14:textId="4A5E09DF" w:rsidR="00FB4564" w:rsidRPr="0077745F" w:rsidRDefault="00632E1A" w:rsidP="00FB4564">
            <w:pPr>
              <w:rPr>
                <w:rFonts w:asciiTheme="minorEastAsia" w:hAnsiTheme="minorEastAsia" w:cstheme="majorEastAsia"/>
                <w:color w:val="000000" w:themeColor="text1"/>
                <w:sz w:val="18"/>
                <w:szCs w:val="18"/>
              </w:rPr>
            </w:pPr>
            <w:r>
              <w:rPr>
                <w:rFonts w:asciiTheme="minorEastAsia" w:hAnsiTheme="minorEastAsia" w:cstheme="majorEastAsia" w:hint="eastAsia"/>
                <w:color w:val="000000" w:themeColor="text1"/>
                <w:sz w:val="18"/>
                <w:szCs w:val="18"/>
              </w:rPr>
              <w:t>/</w:t>
            </w:r>
          </w:p>
        </w:tc>
        <w:tc>
          <w:tcPr>
            <w:tcW w:w="485" w:type="pct"/>
            <w:vAlign w:val="center"/>
          </w:tcPr>
          <w:p w14:paraId="5A485150" w14:textId="385D2527" w:rsidR="00FB4564" w:rsidRPr="00816F5F" w:rsidRDefault="00FB4564" w:rsidP="00695F42">
            <w:pPr>
              <w:jc w:val="center"/>
              <w:rPr>
                <w:rFonts w:asciiTheme="minorEastAsia" w:hAnsiTheme="minorEastAsia"/>
                <w:kern w:val="0"/>
                <w:sz w:val="18"/>
                <w:szCs w:val="18"/>
              </w:rPr>
            </w:pPr>
            <w:bookmarkStart w:id="9" w:name="OLE_LINK4"/>
            <w:bookmarkStart w:id="10" w:name="OLE_LINK5"/>
            <w:r>
              <w:rPr>
                <w:rFonts w:asciiTheme="minorEastAsia" w:hAnsiTheme="minorEastAsia" w:hint="eastAsia"/>
                <w:kern w:val="0"/>
                <w:sz w:val="18"/>
                <w:szCs w:val="18"/>
              </w:rPr>
              <w:t>增加</w:t>
            </w:r>
            <w:bookmarkEnd w:id="9"/>
            <w:bookmarkEnd w:id="10"/>
          </w:p>
        </w:tc>
      </w:tr>
      <w:tr w:rsidR="00B262BE" w:rsidRPr="00816F5F" w14:paraId="066A80FC" w14:textId="77777777" w:rsidTr="00695F42">
        <w:trPr>
          <w:trHeight w:val="1177"/>
          <w:jc w:val="center"/>
        </w:trPr>
        <w:tc>
          <w:tcPr>
            <w:tcW w:w="332" w:type="pct"/>
            <w:vAlign w:val="center"/>
          </w:tcPr>
          <w:p w14:paraId="0A0F8A47" w14:textId="59D32169" w:rsidR="00B262BE" w:rsidRDefault="00BB19A1" w:rsidP="00505AFF">
            <w:pPr>
              <w:jc w:val="center"/>
              <w:rPr>
                <w:rFonts w:asciiTheme="minorEastAsia" w:hAnsiTheme="minorEastAsia"/>
                <w:kern w:val="0"/>
                <w:sz w:val="18"/>
                <w:szCs w:val="18"/>
              </w:rPr>
            </w:pPr>
            <w:r>
              <w:rPr>
                <w:rFonts w:asciiTheme="minorEastAsia" w:hAnsiTheme="minorEastAsia" w:hint="eastAsia"/>
                <w:kern w:val="0"/>
                <w:sz w:val="18"/>
                <w:szCs w:val="18"/>
              </w:rPr>
              <w:t>9</w:t>
            </w:r>
          </w:p>
        </w:tc>
        <w:tc>
          <w:tcPr>
            <w:tcW w:w="697" w:type="pct"/>
            <w:vAlign w:val="center"/>
          </w:tcPr>
          <w:p w14:paraId="00625B6D" w14:textId="51B1D476" w:rsidR="00B262BE" w:rsidRDefault="009566BE" w:rsidP="00505AFF">
            <w:pPr>
              <w:rPr>
                <w:rFonts w:asciiTheme="minorEastAsia" w:hAnsiTheme="minorEastAsia"/>
                <w:kern w:val="0"/>
                <w:sz w:val="18"/>
                <w:szCs w:val="18"/>
              </w:rPr>
            </w:pPr>
            <w:r>
              <w:rPr>
                <w:rFonts w:asciiTheme="minorEastAsia" w:hAnsiTheme="minorEastAsia"/>
                <w:kern w:val="0"/>
                <w:sz w:val="18"/>
                <w:szCs w:val="18"/>
              </w:rPr>
              <w:t>定时功能</w:t>
            </w:r>
          </w:p>
        </w:tc>
        <w:tc>
          <w:tcPr>
            <w:tcW w:w="1747" w:type="pct"/>
            <w:shd w:val="clear" w:color="auto" w:fill="auto"/>
            <w:vAlign w:val="center"/>
          </w:tcPr>
          <w:p w14:paraId="3DB38F4C" w14:textId="780A01AF" w:rsidR="00B262BE" w:rsidRPr="00505AFF" w:rsidRDefault="00B30954" w:rsidP="00505AFF">
            <w:pPr>
              <w:rPr>
                <w:rFonts w:asciiTheme="minorEastAsia" w:hAnsiTheme="minorEastAsia"/>
                <w:color w:val="000000" w:themeColor="text1"/>
                <w:kern w:val="0"/>
                <w:sz w:val="18"/>
                <w:szCs w:val="18"/>
              </w:rPr>
            </w:pPr>
            <w:r w:rsidRPr="00B30954">
              <w:rPr>
                <w:rFonts w:asciiTheme="minorEastAsia" w:hAnsiTheme="minorEastAsia" w:cstheme="majorEastAsia" w:hint="eastAsia"/>
                <w:sz w:val="18"/>
                <w:szCs w:val="18"/>
              </w:rPr>
              <w:t>定时关火功能控制器应有可靠动作，系统到达设置的定时关火时间后，燃气灶中的气路电磁阀应能自动关断，灶具自动关火，定时时间偏差不超过±5%。</w:t>
            </w:r>
          </w:p>
        </w:tc>
        <w:tc>
          <w:tcPr>
            <w:tcW w:w="1739" w:type="pct"/>
            <w:shd w:val="clear" w:color="auto" w:fill="auto"/>
            <w:vAlign w:val="center"/>
          </w:tcPr>
          <w:p w14:paraId="2C8D2EA7" w14:textId="0BE9F483" w:rsidR="00B262BE" w:rsidRPr="00816F5F" w:rsidRDefault="00991BD8" w:rsidP="00505AFF">
            <w:pPr>
              <w:rPr>
                <w:rFonts w:asciiTheme="minorEastAsia" w:hAnsiTheme="minorEastAsia" w:cstheme="majorEastAsia"/>
                <w:sz w:val="18"/>
                <w:szCs w:val="18"/>
              </w:rPr>
            </w:pPr>
            <w:r>
              <w:rPr>
                <w:rFonts w:asciiTheme="minorEastAsia" w:hAnsiTheme="minorEastAsia" w:cstheme="majorEastAsia"/>
                <w:sz w:val="18"/>
                <w:szCs w:val="18"/>
              </w:rPr>
              <w:t>耐用性后，定时范围的变化在</w:t>
            </w:r>
            <w:r>
              <w:rPr>
                <w:rFonts w:asciiTheme="minorEastAsia" w:hAnsiTheme="minorEastAsia" w:cstheme="majorEastAsia" w:hint="eastAsia"/>
                <w:sz w:val="18"/>
                <w:szCs w:val="18"/>
              </w:rPr>
              <w:t>±10%以内</w:t>
            </w:r>
          </w:p>
        </w:tc>
        <w:tc>
          <w:tcPr>
            <w:tcW w:w="485" w:type="pct"/>
            <w:vAlign w:val="center"/>
          </w:tcPr>
          <w:p w14:paraId="1BA790CB" w14:textId="2955F65F" w:rsidR="00B262BE" w:rsidRPr="00816F5F" w:rsidRDefault="00991BD8" w:rsidP="00695F42">
            <w:pPr>
              <w:jc w:val="center"/>
              <w:rPr>
                <w:rFonts w:asciiTheme="minorEastAsia" w:hAnsiTheme="minorEastAsia"/>
                <w:kern w:val="0"/>
                <w:sz w:val="18"/>
                <w:szCs w:val="18"/>
              </w:rPr>
            </w:pPr>
            <w:r>
              <w:rPr>
                <w:rFonts w:asciiTheme="minorEastAsia" w:hAnsiTheme="minorEastAsia"/>
                <w:kern w:val="0"/>
                <w:sz w:val="18"/>
                <w:szCs w:val="18"/>
              </w:rPr>
              <w:t>提升</w:t>
            </w:r>
          </w:p>
        </w:tc>
      </w:tr>
      <w:tr w:rsidR="00B262BE" w:rsidRPr="00816F5F" w14:paraId="6D69306B" w14:textId="77777777" w:rsidTr="00695F42">
        <w:trPr>
          <w:trHeight w:val="1163"/>
          <w:jc w:val="center"/>
        </w:trPr>
        <w:tc>
          <w:tcPr>
            <w:tcW w:w="332" w:type="pct"/>
            <w:vAlign w:val="center"/>
          </w:tcPr>
          <w:p w14:paraId="3D12CEF0" w14:textId="4761CFD5" w:rsidR="00B262BE" w:rsidRDefault="00BB19A1" w:rsidP="00505AFF">
            <w:pPr>
              <w:jc w:val="center"/>
              <w:rPr>
                <w:rFonts w:asciiTheme="minorEastAsia" w:hAnsiTheme="minorEastAsia"/>
                <w:kern w:val="0"/>
                <w:sz w:val="18"/>
                <w:szCs w:val="18"/>
              </w:rPr>
            </w:pPr>
            <w:r>
              <w:rPr>
                <w:rFonts w:asciiTheme="minorEastAsia" w:hAnsiTheme="minorEastAsia" w:hint="eastAsia"/>
                <w:kern w:val="0"/>
                <w:sz w:val="18"/>
                <w:szCs w:val="18"/>
              </w:rPr>
              <w:t>10</w:t>
            </w:r>
          </w:p>
        </w:tc>
        <w:tc>
          <w:tcPr>
            <w:tcW w:w="697" w:type="pct"/>
            <w:vAlign w:val="center"/>
          </w:tcPr>
          <w:p w14:paraId="15B3278D" w14:textId="389AE0FA" w:rsidR="00B262BE" w:rsidRDefault="009566BE" w:rsidP="00505AFF">
            <w:pPr>
              <w:rPr>
                <w:rFonts w:asciiTheme="minorEastAsia" w:hAnsiTheme="minorEastAsia"/>
                <w:kern w:val="0"/>
                <w:sz w:val="18"/>
                <w:szCs w:val="18"/>
              </w:rPr>
            </w:pPr>
            <w:r>
              <w:rPr>
                <w:rFonts w:asciiTheme="minorEastAsia" w:hAnsiTheme="minorEastAsia"/>
                <w:kern w:val="0"/>
                <w:sz w:val="18"/>
                <w:szCs w:val="18"/>
              </w:rPr>
              <w:t>互联互通</w:t>
            </w:r>
          </w:p>
        </w:tc>
        <w:tc>
          <w:tcPr>
            <w:tcW w:w="1747" w:type="pct"/>
            <w:shd w:val="clear" w:color="auto" w:fill="auto"/>
            <w:vAlign w:val="center"/>
          </w:tcPr>
          <w:p w14:paraId="02C72FC6" w14:textId="527A4EBD" w:rsidR="00B262BE" w:rsidRPr="00BB19A1" w:rsidRDefault="00BB19A1" w:rsidP="00BB19A1">
            <w:pPr>
              <w:pStyle w:val="ad"/>
              <w:snapToGrid w:val="0"/>
              <w:spacing w:before="50" w:after="50" w:line="360" w:lineRule="exact"/>
              <w:ind w:firstLineChars="0"/>
              <w:rPr>
                <w:rFonts w:asciiTheme="minorEastAsia" w:hAnsiTheme="minorEastAsia"/>
                <w:color w:val="000000" w:themeColor="text1"/>
                <w:sz w:val="18"/>
              </w:rPr>
            </w:pPr>
            <w:r>
              <w:rPr>
                <w:rFonts w:hAnsi="宋体" w:hint="eastAsia"/>
                <w:szCs w:val="21"/>
              </w:rPr>
              <w:t>燃气灶具具有的互联互通应满足GB/T 30246.5和GB/T</w:t>
            </w:r>
            <w:r>
              <w:rPr>
                <w:rFonts w:hAnsi="宋体"/>
                <w:szCs w:val="21"/>
              </w:rPr>
              <w:t xml:space="preserve"> </w:t>
            </w:r>
            <w:r>
              <w:rPr>
                <w:rFonts w:hAnsi="宋体" w:hint="eastAsia"/>
                <w:szCs w:val="21"/>
              </w:rPr>
              <w:t>30246.11要求。智慧厨房控制终端以及智慧厨房相应电器应满足GB/T</w:t>
            </w:r>
            <w:r>
              <w:rPr>
                <w:rFonts w:hAnsi="宋体"/>
                <w:szCs w:val="21"/>
              </w:rPr>
              <w:t xml:space="preserve"> </w:t>
            </w:r>
            <w:r>
              <w:rPr>
                <w:rFonts w:hAnsi="宋体" w:hint="eastAsia"/>
                <w:szCs w:val="21"/>
              </w:rPr>
              <w:t>30246.11要求。</w:t>
            </w:r>
          </w:p>
        </w:tc>
        <w:tc>
          <w:tcPr>
            <w:tcW w:w="1739" w:type="pct"/>
            <w:shd w:val="clear" w:color="auto" w:fill="auto"/>
            <w:vAlign w:val="center"/>
          </w:tcPr>
          <w:p w14:paraId="2E806DB0" w14:textId="70DACA47" w:rsidR="00B262BE" w:rsidRPr="00F82581" w:rsidRDefault="00BB19A1" w:rsidP="00505AFF">
            <w:pPr>
              <w:rPr>
                <w:rFonts w:asciiTheme="minorEastAsia" w:hAnsiTheme="minorEastAsia" w:cstheme="majorEastAsia"/>
                <w:color w:val="FF0000"/>
                <w:sz w:val="18"/>
                <w:szCs w:val="18"/>
              </w:rPr>
            </w:pPr>
            <w:r>
              <w:rPr>
                <w:rFonts w:asciiTheme="minorEastAsia" w:hAnsiTheme="minorEastAsia" w:cstheme="majorEastAsia" w:hint="eastAsia"/>
                <w:color w:val="FF0000"/>
                <w:sz w:val="18"/>
                <w:szCs w:val="18"/>
              </w:rPr>
              <w:t>/</w:t>
            </w:r>
          </w:p>
        </w:tc>
        <w:tc>
          <w:tcPr>
            <w:tcW w:w="485" w:type="pct"/>
            <w:vAlign w:val="center"/>
          </w:tcPr>
          <w:p w14:paraId="0FFCB99B" w14:textId="39ECF4B8" w:rsidR="00B262BE" w:rsidRPr="00816F5F" w:rsidRDefault="000029C6" w:rsidP="00695F42">
            <w:pPr>
              <w:jc w:val="center"/>
              <w:rPr>
                <w:rFonts w:asciiTheme="minorEastAsia" w:hAnsiTheme="minorEastAsia"/>
                <w:kern w:val="0"/>
                <w:sz w:val="18"/>
                <w:szCs w:val="18"/>
              </w:rPr>
            </w:pPr>
            <w:r>
              <w:rPr>
                <w:rFonts w:asciiTheme="minorEastAsia" w:hAnsiTheme="minorEastAsia" w:hint="eastAsia"/>
                <w:kern w:val="0"/>
                <w:sz w:val="18"/>
                <w:szCs w:val="18"/>
              </w:rPr>
              <w:t>增加</w:t>
            </w:r>
          </w:p>
        </w:tc>
      </w:tr>
      <w:tr w:rsidR="00B262BE" w:rsidRPr="00816F5F" w14:paraId="09D4AA31" w14:textId="77777777" w:rsidTr="00695F42">
        <w:trPr>
          <w:trHeight w:val="1367"/>
          <w:jc w:val="center"/>
        </w:trPr>
        <w:tc>
          <w:tcPr>
            <w:tcW w:w="332" w:type="pct"/>
            <w:vAlign w:val="center"/>
          </w:tcPr>
          <w:p w14:paraId="443ED6FB" w14:textId="36D0EF43" w:rsidR="00B262BE" w:rsidRDefault="00BB19A1" w:rsidP="00505AFF">
            <w:pPr>
              <w:jc w:val="center"/>
              <w:rPr>
                <w:rFonts w:asciiTheme="minorEastAsia" w:hAnsiTheme="minorEastAsia"/>
                <w:kern w:val="0"/>
                <w:sz w:val="18"/>
                <w:szCs w:val="18"/>
              </w:rPr>
            </w:pPr>
            <w:r>
              <w:rPr>
                <w:rFonts w:asciiTheme="minorEastAsia" w:hAnsiTheme="minorEastAsia" w:hint="eastAsia"/>
                <w:kern w:val="0"/>
                <w:sz w:val="18"/>
                <w:szCs w:val="18"/>
              </w:rPr>
              <w:t>11</w:t>
            </w:r>
          </w:p>
        </w:tc>
        <w:tc>
          <w:tcPr>
            <w:tcW w:w="697" w:type="pct"/>
            <w:vAlign w:val="center"/>
          </w:tcPr>
          <w:p w14:paraId="61DCED84" w14:textId="732DAB09" w:rsidR="00B262BE" w:rsidRDefault="00BB19A1" w:rsidP="00505AFF">
            <w:pPr>
              <w:rPr>
                <w:rFonts w:asciiTheme="minorEastAsia" w:hAnsiTheme="minorEastAsia"/>
                <w:kern w:val="0"/>
                <w:sz w:val="18"/>
                <w:szCs w:val="18"/>
              </w:rPr>
            </w:pPr>
            <w:r w:rsidRPr="00BB19A1">
              <w:rPr>
                <w:rFonts w:asciiTheme="minorEastAsia" w:hAnsiTheme="minorEastAsia" w:hint="eastAsia"/>
                <w:kern w:val="0"/>
                <w:sz w:val="18"/>
                <w:szCs w:val="18"/>
              </w:rPr>
              <w:t>开孔尺寸要求</w:t>
            </w:r>
          </w:p>
        </w:tc>
        <w:tc>
          <w:tcPr>
            <w:tcW w:w="1747" w:type="pct"/>
            <w:shd w:val="clear" w:color="auto" w:fill="auto"/>
            <w:vAlign w:val="center"/>
          </w:tcPr>
          <w:p w14:paraId="18CB83CE" w14:textId="77777777" w:rsidR="000029C6" w:rsidRPr="00B52CF2" w:rsidRDefault="000029C6" w:rsidP="000029C6">
            <w:pPr>
              <w:pStyle w:val="ad"/>
              <w:snapToGrid w:val="0"/>
              <w:spacing w:before="50" w:after="50" w:line="360" w:lineRule="exact"/>
              <w:rPr>
                <w:rFonts w:hAnsi="宋体"/>
                <w:szCs w:val="21"/>
              </w:rPr>
            </w:pPr>
            <w:r w:rsidRPr="0049646C">
              <w:rPr>
                <w:rFonts w:hAnsi="宋体" w:hint="eastAsia"/>
                <w:szCs w:val="21"/>
              </w:rPr>
              <w:t>符合国标优选推荐尺寸，</w:t>
            </w:r>
            <w:r w:rsidRPr="000029C6">
              <w:rPr>
                <w:rFonts w:hAnsi="宋体" w:hint="eastAsia"/>
                <w:szCs w:val="21"/>
              </w:rPr>
              <w:t>符合GB 16410-2020中附录B要求</w:t>
            </w:r>
            <w:bookmarkStart w:id="11" w:name="_GoBack"/>
            <w:bookmarkEnd w:id="11"/>
            <w:r w:rsidRPr="000029C6">
              <w:rPr>
                <w:rFonts w:hAnsi="宋体" w:hint="eastAsia"/>
                <w:szCs w:val="21"/>
              </w:rPr>
              <w:t>。</w:t>
            </w:r>
          </w:p>
          <w:p w14:paraId="0C53F682" w14:textId="5FAEC10D" w:rsidR="00B262BE" w:rsidRPr="000029C6" w:rsidRDefault="00B262BE" w:rsidP="00505AFF">
            <w:pPr>
              <w:rPr>
                <w:rFonts w:ascii="宋体" w:eastAsia="宋体" w:hAnsi="宋体" w:cs="Times New Roman"/>
                <w:kern w:val="0"/>
                <w:sz w:val="21"/>
                <w:szCs w:val="21"/>
              </w:rPr>
            </w:pPr>
          </w:p>
        </w:tc>
        <w:tc>
          <w:tcPr>
            <w:tcW w:w="1739" w:type="pct"/>
            <w:shd w:val="clear" w:color="auto" w:fill="auto"/>
            <w:vAlign w:val="center"/>
          </w:tcPr>
          <w:p w14:paraId="0C2490D4" w14:textId="0CCC6E06" w:rsidR="00B262BE" w:rsidRPr="00816F5F" w:rsidRDefault="000029C6" w:rsidP="00505AFF">
            <w:pPr>
              <w:rPr>
                <w:rFonts w:asciiTheme="minorEastAsia" w:hAnsiTheme="minorEastAsia" w:cstheme="majorEastAsia"/>
                <w:sz w:val="18"/>
                <w:szCs w:val="18"/>
              </w:rPr>
            </w:pPr>
            <w:r>
              <w:rPr>
                <w:rFonts w:asciiTheme="minorEastAsia" w:hAnsiTheme="minorEastAsia" w:cstheme="majorEastAsia" w:hint="eastAsia"/>
                <w:sz w:val="18"/>
                <w:szCs w:val="18"/>
              </w:rPr>
              <w:t>指导性附录</w:t>
            </w:r>
          </w:p>
        </w:tc>
        <w:tc>
          <w:tcPr>
            <w:tcW w:w="485" w:type="pct"/>
            <w:vAlign w:val="center"/>
          </w:tcPr>
          <w:p w14:paraId="71D4BFF2" w14:textId="19A591C2" w:rsidR="00B262BE" w:rsidRPr="00816F5F" w:rsidRDefault="000029C6" w:rsidP="00695F42">
            <w:pPr>
              <w:jc w:val="center"/>
              <w:rPr>
                <w:rFonts w:asciiTheme="minorEastAsia" w:hAnsiTheme="minorEastAsia"/>
                <w:kern w:val="0"/>
                <w:sz w:val="18"/>
                <w:szCs w:val="18"/>
              </w:rPr>
            </w:pPr>
            <w:r>
              <w:rPr>
                <w:rFonts w:asciiTheme="minorEastAsia" w:hAnsiTheme="minorEastAsia"/>
                <w:kern w:val="0"/>
                <w:sz w:val="18"/>
                <w:szCs w:val="18"/>
              </w:rPr>
              <w:t>提升</w:t>
            </w:r>
          </w:p>
        </w:tc>
      </w:tr>
    </w:tbl>
    <w:p w14:paraId="10ACCE1F" w14:textId="3CC6A67A" w:rsidR="006C5AF9" w:rsidRPr="006C5AF9" w:rsidRDefault="006C5AF9" w:rsidP="009B65A0">
      <w:pPr>
        <w:spacing w:line="360" w:lineRule="auto"/>
        <w:jc w:val="left"/>
        <w:rPr>
          <w:rFonts w:asciiTheme="majorEastAsia" w:eastAsiaTheme="majorEastAsia" w:hAnsiTheme="majorEastAsia"/>
          <w:sz w:val="24"/>
          <w:szCs w:val="24"/>
        </w:rPr>
      </w:pPr>
    </w:p>
    <w:sectPr w:rsidR="006C5AF9" w:rsidRPr="006C5AF9"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DBA17" w14:textId="77777777" w:rsidR="001F481A" w:rsidRDefault="001F481A" w:rsidP="00BB483B">
      <w:r>
        <w:separator/>
      </w:r>
    </w:p>
  </w:endnote>
  <w:endnote w:type="continuationSeparator" w:id="0">
    <w:p w14:paraId="211E09AA" w14:textId="77777777" w:rsidR="001F481A" w:rsidRDefault="001F481A"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943744"/>
    </w:sdtPr>
    <w:sdtEndPr>
      <w:rPr>
        <w:sz w:val="21"/>
        <w:szCs w:val="21"/>
      </w:rPr>
    </w:sdtEndPr>
    <w:sdtContent>
      <w:p w14:paraId="284DD884" w14:textId="11F33558" w:rsidR="00F027CA" w:rsidRDefault="00F027CA">
        <w:pPr>
          <w:pStyle w:val="a8"/>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00517051" w:rsidRPr="00517051">
          <w:rPr>
            <w:noProof/>
            <w:sz w:val="21"/>
            <w:szCs w:val="21"/>
            <w:lang w:val="zh-CN"/>
          </w:rPr>
          <w:t>10</w:t>
        </w:r>
        <w:r>
          <w:rPr>
            <w:sz w:val="21"/>
            <w:szCs w:val="21"/>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4C35E0" w14:textId="77777777" w:rsidR="001F481A" w:rsidRDefault="001F481A" w:rsidP="00BB483B">
      <w:r>
        <w:separator/>
      </w:r>
    </w:p>
  </w:footnote>
  <w:footnote w:type="continuationSeparator" w:id="0">
    <w:p w14:paraId="16BE329F" w14:textId="77777777" w:rsidR="001F481A" w:rsidRDefault="001F481A" w:rsidP="00BB48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76EC33"/>
    <w:multiLevelType w:val="singleLevel"/>
    <w:tmpl w:val="B676EC33"/>
    <w:lvl w:ilvl="0">
      <w:start w:val="7"/>
      <w:numFmt w:val="decimal"/>
      <w:suff w:val="nothing"/>
      <w:lvlText w:val="%1、"/>
      <w:lvlJc w:val="left"/>
    </w:lvl>
  </w:abstractNum>
  <w:abstractNum w:abstractNumId="1">
    <w:nsid w:val="D441CF9F"/>
    <w:multiLevelType w:val="singleLevel"/>
    <w:tmpl w:val="D441CF9F"/>
    <w:lvl w:ilvl="0">
      <w:start w:val="1"/>
      <w:numFmt w:val="decimal"/>
      <w:lvlText w:val="%1."/>
      <w:lvlJc w:val="left"/>
      <w:pPr>
        <w:tabs>
          <w:tab w:val="left" w:pos="312"/>
        </w:tabs>
      </w:pPr>
    </w:lvl>
  </w:abstractNum>
  <w:abstractNum w:abstractNumId="2">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FC91163"/>
    <w:multiLevelType w:val="multilevel"/>
    <w:tmpl w:val="0C88406C"/>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color w:val="auto"/>
        <w:spacing w:val="0"/>
        <w:kern w:val="0"/>
        <w:position w:val="0"/>
        <w:sz w:val="21"/>
        <w:szCs w:val="21"/>
        <w:u w:val="none"/>
        <w:vertAlign w:val="baseline"/>
        <w:em w:val="none"/>
        <w:lang w:val="x-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nsid w:val="2E756F6B"/>
    <w:multiLevelType w:val="hybridMultilevel"/>
    <w:tmpl w:val="7EE8EFFC"/>
    <w:lvl w:ilvl="0" w:tplc="CD56E114">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7">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9">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6D1916E6"/>
    <w:multiLevelType w:val="multilevel"/>
    <w:tmpl w:val="6D1916E6"/>
    <w:lvl w:ilvl="0">
      <w:start w:val="46"/>
      <w:numFmt w:val="none"/>
      <w:suff w:val="nothing"/>
      <w:lvlText w:val="%1"/>
      <w:lvlJc w:val="left"/>
      <w:pPr>
        <w:ind w:left="420" w:firstLine="0"/>
      </w:pPr>
      <w:rPr>
        <w:rFonts w:ascii="Times New Roman" w:hAnsi="Times New Roman" w:cs="Times New Roman" w:hint="default"/>
        <w:b/>
        <w:i w:val="0"/>
        <w:sz w:val="21"/>
      </w:rPr>
    </w:lvl>
    <w:lvl w:ilvl="1">
      <w:start w:val="1"/>
      <w:numFmt w:val="decimal"/>
      <w:suff w:val="nothing"/>
      <w:lvlText w:val="%1%2　"/>
      <w:lvlJc w:val="left"/>
      <w:pPr>
        <w:ind w:left="420" w:firstLine="0"/>
      </w:pPr>
      <w:rPr>
        <w:rFonts w:ascii="黑体" w:eastAsia="黑体" w:hAnsi="Times New Roman" w:cs="Times New Roman" w:hint="eastAsia"/>
        <w:b w:val="0"/>
        <w:i w:val="0"/>
        <w:sz w:val="21"/>
      </w:rPr>
    </w:lvl>
    <w:lvl w:ilvl="2">
      <w:start w:val="3"/>
      <w:numFmt w:val="decimal"/>
      <w:suff w:val="nothing"/>
      <w:lvlText w:val="%1%2.%3　"/>
      <w:lvlJc w:val="left"/>
      <w:pPr>
        <w:ind w:left="420" w:firstLine="0"/>
      </w:pPr>
      <w:rPr>
        <w:rFonts w:ascii="黑体" w:eastAsia="黑体" w:hAnsi="Times New Roman" w:cs="Times New Roman" w:hint="eastAsia"/>
        <w:b w:val="0"/>
        <w:i w:val="0"/>
        <w:sz w:val="21"/>
      </w:rPr>
    </w:lvl>
    <w:lvl w:ilvl="3">
      <w:start w:val="1"/>
      <w:numFmt w:val="decimal"/>
      <w:suff w:val="nothing"/>
      <w:lvlText w:val="%1%2.%3.%4　"/>
      <w:lvlJc w:val="left"/>
      <w:pPr>
        <w:ind w:left="420" w:firstLine="0"/>
      </w:pPr>
      <w:rPr>
        <w:rFonts w:ascii="黑体" w:eastAsia="黑体" w:hAnsi="Times New Roman" w:cs="Times New Roman" w:hint="eastAsia"/>
        <w:b w:val="0"/>
        <w:i w:val="0"/>
        <w:sz w:val="21"/>
      </w:rPr>
    </w:lvl>
    <w:lvl w:ilvl="4">
      <w:start w:val="1"/>
      <w:numFmt w:val="decimal"/>
      <w:suff w:val="nothing"/>
      <w:lvlText w:val="%1%2.%3.%4.%5　"/>
      <w:lvlJc w:val="left"/>
      <w:pPr>
        <w:ind w:left="420" w:firstLine="0"/>
      </w:pPr>
      <w:rPr>
        <w:rFonts w:ascii="黑体" w:eastAsia="黑体" w:hAnsi="Times New Roman" w:cs="Times New Roman" w:hint="eastAsia"/>
        <w:b w:val="0"/>
        <w:i w:val="0"/>
        <w:sz w:val="21"/>
      </w:rPr>
    </w:lvl>
    <w:lvl w:ilvl="5">
      <w:start w:val="1"/>
      <w:numFmt w:val="decimal"/>
      <w:suff w:val="nothing"/>
      <w:lvlText w:val="%1%2.%3.%4.%5.%6　"/>
      <w:lvlJc w:val="left"/>
      <w:pPr>
        <w:ind w:left="420" w:firstLine="0"/>
      </w:pPr>
      <w:rPr>
        <w:rFonts w:ascii="黑体" w:eastAsia="黑体" w:hAnsi="Times New Roman" w:cs="Times New Roman" w:hint="eastAsia"/>
        <w:b w:val="0"/>
        <w:i w:val="0"/>
        <w:sz w:val="21"/>
      </w:rPr>
    </w:lvl>
    <w:lvl w:ilvl="6">
      <w:start w:val="1"/>
      <w:numFmt w:val="decimal"/>
      <w:suff w:val="nothing"/>
      <w:lvlText w:val="%1%2.%3.%4.%5.%6.%7　"/>
      <w:lvlJc w:val="left"/>
      <w:pPr>
        <w:ind w:left="420" w:firstLine="0"/>
      </w:pPr>
      <w:rPr>
        <w:rFonts w:ascii="黑体" w:eastAsia="黑体" w:hAnsi="Times New Roman" w:cs="Times New Roman" w:hint="eastAsia"/>
        <w:b w:val="0"/>
        <w:i w:val="0"/>
        <w:sz w:val="21"/>
      </w:rPr>
    </w:lvl>
    <w:lvl w:ilvl="7">
      <w:start w:val="1"/>
      <w:numFmt w:val="decimal"/>
      <w:lvlText w:val="%1.%2.%3.%4.%5.%6.%7.%8"/>
      <w:lvlJc w:val="left"/>
      <w:pPr>
        <w:tabs>
          <w:tab w:val="num" w:pos="4771"/>
        </w:tabs>
        <w:ind w:left="4389" w:hanging="1418"/>
      </w:pPr>
      <w:rPr>
        <w:rFonts w:cs="Times New Roman" w:hint="eastAsia"/>
      </w:rPr>
    </w:lvl>
    <w:lvl w:ilvl="8">
      <w:start w:val="1"/>
      <w:numFmt w:val="decimal"/>
      <w:lvlText w:val="%1.%2.%3.%4.%5.%6.%7.%8.%9"/>
      <w:lvlJc w:val="left"/>
      <w:pPr>
        <w:tabs>
          <w:tab w:val="num" w:pos="5197"/>
        </w:tabs>
        <w:ind w:left="5097" w:hanging="1700"/>
      </w:pPr>
      <w:rPr>
        <w:rFonts w:cs="Times New Roman" w:hint="eastAsia"/>
      </w:rPr>
    </w:lvl>
  </w:abstractNum>
  <w:abstractNum w:abstractNumId="12">
    <w:nsid w:val="75DE104E"/>
    <w:multiLevelType w:val="hybridMultilevel"/>
    <w:tmpl w:val="59629D6C"/>
    <w:lvl w:ilvl="0" w:tplc="BFBACD72">
      <w:start w:val="1"/>
      <w:numFmt w:val="japaneseCounting"/>
      <w:lvlText w:val="%1、"/>
      <w:lvlJc w:val="left"/>
      <w:pPr>
        <w:ind w:left="720" w:hanging="720"/>
      </w:pPr>
      <w:rPr>
        <w:rFonts w:hint="default"/>
        <w:lang w:val="en-US"/>
      </w:rPr>
    </w:lvl>
    <w:lvl w:ilvl="1" w:tplc="88C69EEA">
      <w:start w:val="1"/>
      <w:numFmt w:val="decimal"/>
      <w:lvlText w:val="%2)"/>
      <w:lvlJc w:val="left"/>
      <w:pPr>
        <w:ind w:left="780" w:hanging="360"/>
      </w:pPr>
      <w:rPr>
        <w:rFonts w:hint="default"/>
      </w:rPr>
    </w:lvl>
    <w:lvl w:ilvl="2" w:tplc="5404A0C6" w:tentative="1">
      <w:start w:val="1"/>
      <w:numFmt w:val="lowerRoman"/>
      <w:lvlText w:val="%3."/>
      <w:lvlJc w:val="right"/>
      <w:pPr>
        <w:ind w:left="1260" w:hanging="420"/>
      </w:pPr>
    </w:lvl>
    <w:lvl w:ilvl="3" w:tplc="43322112" w:tentative="1">
      <w:start w:val="1"/>
      <w:numFmt w:val="decimal"/>
      <w:lvlText w:val="%4."/>
      <w:lvlJc w:val="left"/>
      <w:pPr>
        <w:ind w:left="1680" w:hanging="420"/>
      </w:pPr>
    </w:lvl>
    <w:lvl w:ilvl="4" w:tplc="1350639E" w:tentative="1">
      <w:start w:val="1"/>
      <w:numFmt w:val="lowerLetter"/>
      <w:lvlText w:val="%5)"/>
      <w:lvlJc w:val="left"/>
      <w:pPr>
        <w:ind w:left="2100" w:hanging="420"/>
      </w:pPr>
    </w:lvl>
    <w:lvl w:ilvl="5" w:tplc="04126F6A" w:tentative="1">
      <w:start w:val="1"/>
      <w:numFmt w:val="lowerRoman"/>
      <w:lvlText w:val="%6."/>
      <w:lvlJc w:val="right"/>
      <w:pPr>
        <w:ind w:left="2520" w:hanging="420"/>
      </w:pPr>
    </w:lvl>
    <w:lvl w:ilvl="6" w:tplc="9EF6C766" w:tentative="1">
      <w:start w:val="1"/>
      <w:numFmt w:val="decimal"/>
      <w:lvlText w:val="%7."/>
      <w:lvlJc w:val="left"/>
      <w:pPr>
        <w:ind w:left="2940" w:hanging="420"/>
      </w:pPr>
    </w:lvl>
    <w:lvl w:ilvl="7" w:tplc="28B4C580" w:tentative="1">
      <w:start w:val="1"/>
      <w:numFmt w:val="lowerLetter"/>
      <w:lvlText w:val="%8)"/>
      <w:lvlJc w:val="left"/>
      <w:pPr>
        <w:ind w:left="3360" w:hanging="420"/>
      </w:pPr>
    </w:lvl>
    <w:lvl w:ilvl="8" w:tplc="631A477A" w:tentative="1">
      <w:start w:val="1"/>
      <w:numFmt w:val="lowerRoman"/>
      <w:lvlText w:val="%9."/>
      <w:lvlJc w:val="right"/>
      <w:pPr>
        <w:ind w:left="3780" w:hanging="420"/>
      </w:pPr>
    </w:lvl>
  </w:abstractNum>
  <w:abstractNum w:abstractNumId="13">
    <w:nsid w:val="7A1D01DD"/>
    <w:multiLevelType w:val="multilevel"/>
    <w:tmpl w:val="7A1D01DD"/>
    <w:lvl w:ilvl="0">
      <w:start w:val="1"/>
      <w:numFmt w:val="decimal"/>
      <w:lvlText w:val="%1、"/>
      <w:lvlJc w:val="left"/>
      <w:pPr>
        <w:ind w:left="784" w:hanging="360"/>
      </w:pPr>
      <w:rPr>
        <w:rFonts w:hint="default"/>
      </w:rPr>
    </w:lvl>
    <w:lvl w:ilvl="1">
      <w:start w:val="1"/>
      <w:numFmt w:val="lowerLetter"/>
      <w:pStyle w:val="a0"/>
      <w:lvlText w:val="%2)"/>
      <w:lvlJc w:val="left"/>
      <w:pPr>
        <w:ind w:left="1264" w:hanging="420"/>
      </w:pPr>
    </w:lvl>
    <w:lvl w:ilvl="2">
      <w:start w:val="1"/>
      <w:numFmt w:val="lowerRoman"/>
      <w:pStyle w:val="a1"/>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4">
    <w:nsid w:val="7A556F3E"/>
    <w:multiLevelType w:val="hybridMultilevel"/>
    <w:tmpl w:val="FF3063DE"/>
    <w:lvl w:ilvl="0" w:tplc="74DCA5E0">
      <w:start w:val="4"/>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9"/>
  </w:num>
  <w:num w:numId="2">
    <w:abstractNumId w:val="0"/>
  </w:num>
  <w:num w:numId="3">
    <w:abstractNumId w:val="13"/>
  </w:num>
  <w:num w:numId="4">
    <w:abstractNumId w:val="8"/>
  </w:num>
  <w:num w:numId="5">
    <w:abstractNumId w:val="6"/>
  </w:num>
  <w:num w:numId="6">
    <w:abstractNumId w:val="1"/>
  </w:num>
  <w:num w:numId="7">
    <w:abstractNumId w:val="5"/>
  </w:num>
  <w:num w:numId="8">
    <w:abstractNumId w:val="7"/>
  </w:num>
  <w:num w:numId="9">
    <w:abstractNumId w:val="2"/>
  </w:num>
  <w:num w:numId="10">
    <w:abstractNumId w:val="14"/>
  </w:num>
  <w:num w:numId="11">
    <w:abstractNumId w:val="10"/>
  </w:num>
  <w:num w:numId="12">
    <w:abstractNumId w:val="4"/>
  </w:num>
  <w:num w:numId="13">
    <w:abstractNumId w:val="11"/>
  </w:num>
  <w:num w:numId="14">
    <w:abstractNumId w:val="1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9C6"/>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A9"/>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56B6"/>
    <w:rsid w:val="00036381"/>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CBD"/>
    <w:rsid w:val="00041FFB"/>
    <w:rsid w:val="00042102"/>
    <w:rsid w:val="00042610"/>
    <w:rsid w:val="00042637"/>
    <w:rsid w:val="00042BEB"/>
    <w:rsid w:val="00042D21"/>
    <w:rsid w:val="0004316C"/>
    <w:rsid w:val="0004379B"/>
    <w:rsid w:val="00043E76"/>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E6"/>
    <w:rsid w:val="00047D91"/>
    <w:rsid w:val="0005041F"/>
    <w:rsid w:val="000505A0"/>
    <w:rsid w:val="00050700"/>
    <w:rsid w:val="00050A05"/>
    <w:rsid w:val="00050B1D"/>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13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22E"/>
    <w:rsid w:val="000977E2"/>
    <w:rsid w:val="0009786D"/>
    <w:rsid w:val="00097BA4"/>
    <w:rsid w:val="000A074B"/>
    <w:rsid w:val="000A08DB"/>
    <w:rsid w:val="000A0B28"/>
    <w:rsid w:val="000A0E30"/>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8A"/>
    <w:rsid w:val="000B636D"/>
    <w:rsid w:val="000B63F6"/>
    <w:rsid w:val="000B6966"/>
    <w:rsid w:val="000B6EB0"/>
    <w:rsid w:val="000B733E"/>
    <w:rsid w:val="000B7515"/>
    <w:rsid w:val="000B774C"/>
    <w:rsid w:val="000B77CE"/>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C0F"/>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4CB"/>
    <w:rsid w:val="000D4561"/>
    <w:rsid w:val="000D456D"/>
    <w:rsid w:val="000D46BB"/>
    <w:rsid w:val="000D46E3"/>
    <w:rsid w:val="000D4835"/>
    <w:rsid w:val="000D49C6"/>
    <w:rsid w:val="000D4A95"/>
    <w:rsid w:val="000D4BC1"/>
    <w:rsid w:val="000D5058"/>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A18"/>
    <w:rsid w:val="000E2B22"/>
    <w:rsid w:val="000E2FB7"/>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BD"/>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D37"/>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2D"/>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5DB"/>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3B0E"/>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740"/>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D7D"/>
    <w:rsid w:val="00192E71"/>
    <w:rsid w:val="001932FE"/>
    <w:rsid w:val="00193408"/>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80B"/>
    <w:rsid w:val="001969A2"/>
    <w:rsid w:val="00196CAC"/>
    <w:rsid w:val="001974A0"/>
    <w:rsid w:val="00197D09"/>
    <w:rsid w:val="00197D40"/>
    <w:rsid w:val="00197EA8"/>
    <w:rsid w:val="001A002D"/>
    <w:rsid w:val="001A0038"/>
    <w:rsid w:val="001A02F4"/>
    <w:rsid w:val="001A0687"/>
    <w:rsid w:val="001A068E"/>
    <w:rsid w:val="001A07F9"/>
    <w:rsid w:val="001A0824"/>
    <w:rsid w:val="001A0F88"/>
    <w:rsid w:val="001A142F"/>
    <w:rsid w:val="001A15F3"/>
    <w:rsid w:val="001A1764"/>
    <w:rsid w:val="001A1FDA"/>
    <w:rsid w:val="001A27E9"/>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59C"/>
    <w:rsid w:val="001E77D9"/>
    <w:rsid w:val="001E7849"/>
    <w:rsid w:val="001E7A1E"/>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81A"/>
    <w:rsid w:val="001F4953"/>
    <w:rsid w:val="001F4C5E"/>
    <w:rsid w:val="001F4EDB"/>
    <w:rsid w:val="001F5182"/>
    <w:rsid w:val="001F537C"/>
    <w:rsid w:val="001F5924"/>
    <w:rsid w:val="001F6BFE"/>
    <w:rsid w:val="001F6C0C"/>
    <w:rsid w:val="001F71C6"/>
    <w:rsid w:val="001F767B"/>
    <w:rsid w:val="001F7761"/>
    <w:rsid w:val="001F77B7"/>
    <w:rsid w:val="001F77BF"/>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60F"/>
    <w:rsid w:val="00203638"/>
    <w:rsid w:val="00203685"/>
    <w:rsid w:val="002039A0"/>
    <w:rsid w:val="002039DE"/>
    <w:rsid w:val="00203BB1"/>
    <w:rsid w:val="002041D0"/>
    <w:rsid w:val="00204425"/>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335"/>
    <w:rsid w:val="0020749E"/>
    <w:rsid w:val="0020757F"/>
    <w:rsid w:val="002077DD"/>
    <w:rsid w:val="00207C67"/>
    <w:rsid w:val="00207F22"/>
    <w:rsid w:val="00210057"/>
    <w:rsid w:val="002107CE"/>
    <w:rsid w:val="002109F0"/>
    <w:rsid w:val="00210A9D"/>
    <w:rsid w:val="00210DF8"/>
    <w:rsid w:val="00210E4F"/>
    <w:rsid w:val="00211314"/>
    <w:rsid w:val="0021147D"/>
    <w:rsid w:val="00211615"/>
    <w:rsid w:val="00211656"/>
    <w:rsid w:val="00211892"/>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E4C"/>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3FEF"/>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943"/>
    <w:rsid w:val="002449FD"/>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35E"/>
    <w:rsid w:val="00286BEE"/>
    <w:rsid w:val="00286BEF"/>
    <w:rsid w:val="00287047"/>
    <w:rsid w:val="00287242"/>
    <w:rsid w:val="0028770C"/>
    <w:rsid w:val="00287A74"/>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5A7"/>
    <w:rsid w:val="0029597E"/>
    <w:rsid w:val="00295A0F"/>
    <w:rsid w:val="0029607A"/>
    <w:rsid w:val="002960E6"/>
    <w:rsid w:val="00296203"/>
    <w:rsid w:val="002962A5"/>
    <w:rsid w:val="00296333"/>
    <w:rsid w:val="00296524"/>
    <w:rsid w:val="00296AEC"/>
    <w:rsid w:val="00296EBC"/>
    <w:rsid w:val="00296F5B"/>
    <w:rsid w:val="002970E9"/>
    <w:rsid w:val="002971FD"/>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504"/>
    <w:rsid w:val="002D45CF"/>
    <w:rsid w:val="002D46BA"/>
    <w:rsid w:val="002D4AF9"/>
    <w:rsid w:val="002D5098"/>
    <w:rsid w:val="002D519C"/>
    <w:rsid w:val="002D5570"/>
    <w:rsid w:val="002D55AD"/>
    <w:rsid w:val="002D5786"/>
    <w:rsid w:val="002D5880"/>
    <w:rsid w:val="002D5A15"/>
    <w:rsid w:val="002D5B3F"/>
    <w:rsid w:val="002D5D5E"/>
    <w:rsid w:val="002D6414"/>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7112"/>
    <w:rsid w:val="002E726F"/>
    <w:rsid w:val="002E73D4"/>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D8E"/>
    <w:rsid w:val="002F3DE2"/>
    <w:rsid w:val="002F3FC2"/>
    <w:rsid w:val="002F401D"/>
    <w:rsid w:val="002F452A"/>
    <w:rsid w:val="002F45F6"/>
    <w:rsid w:val="002F49E3"/>
    <w:rsid w:val="002F4BB0"/>
    <w:rsid w:val="002F4BBB"/>
    <w:rsid w:val="002F4C9D"/>
    <w:rsid w:val="002F4D23"/>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32D"/>
    <w:rsid w:val="00300778"/>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07E"/>
    <w:rsid w:val="00340401"/>
    <w:rsid w:val="00340445"/>
    <w:rsid w:val="00340AD9"/>
    <w:rsid w:val="00340D25"/>
    <w:rsid w:val="0034127A"/>
    <w:rsid w:val="00341443"/>
    <w:rsid w:val="003416C5"/>
    <w:rsid w:val="00341704"/>
    <w:rsid w:val="00341E0D"/>
    <w:rsid w:val="00341E43"/>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AF6"/>
    <w:rsid w:val="00355D92"/>
    <w:rsid w:val="00355E18"/>
    <w:rsid w:val="00355F14"/>
    <w:rsid w:val="00356075"/>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10EA"/>
    <w:rsid w:val="0036125A"/>
    <w:rsid w:val="00361280"/>
    <w:rsid w:val="00361360"/>
    <w:rsid w:val="00361B84"/>
    <w:rsid w:val="0036204B"/>
    <w:rsid w:val="00362074"/>
    <w:rsid w:val="0036239D"/>
    <w:rsid w:val="0036248E"/>
    <w:rsid w:val="0036299C"/>
    <w:rsid w:val="00362B09"/>
    <w:rsid w:val="00362DD9"/>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F8"/>
    <w:rsid w:val="003803FF"/>
    <w:rsid w:val="00380453"/>
    <w:rsid w:val="0038050C"/>
    <w:rsid w:val="00380962"/>
    <w:rsid w:val="00380986"/>
    <w:rsid w:val="00380D88"/>
    <w:rsid w:val="003810A0"/>
    <w:rsid w:val="003817B7"/>
    <w:rsid w:val="00381C38"/>
    <w:rsid w:val="00381D6A"/>
    <w:rsid w:val="0038205C"/>
    <w:rsid w:val="0038231E"/>
    <w:rsid w:val="00382424"/>
    <w:rsid w:val="00382525"/>
    <w:rsid w:val="0038258A"/>
    <w:rsid w:val="00382638"/>
    <w:rsid w:val="00382794"/>
    <w:rsid w:val="003827AD"/>
    <w:rsid w:val="0038285E"/>
    <w:rsid w:val="00382E89"/>
    <w:rsid w:val="00383248"/>
    <w:rsid w:val="003839E1"/>
    <w:rsid w:val="00383EB9"/>
    <w:rsid w:val="00384029"/>
    <w:rsid w:val="00384199"/>
    <w:rsid w:val="003848A5"/>
    <w:rsid w:val="00384AB5"/>
    <w:rsid w:val="00384B04"/>
    <w:rsid w:val="00384D2A"/>
    <w:rsid w:val="003850E2"/>
    <w:rsid w:val="00385194"/>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C3D"/>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A45"/>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CB9"/>
    <w:rsid w:val="003D3362"/>
    <w:rsid w:val="003D345A"/>
    <w:rsid w:val="003D3806"/>
    <w:rsid w:val="003D3CEF"/>
    <w:rsid w:val="003D3DD0"/>
    <w:rsid w:val="003D3F89"/>
    <w:rsid w:val="003D42F6"/>
    <w:rsid w:val="003D44F5"/>
    <w:rsid w:val="003D4837"/>
    <w:rsid w:val="003D4DE3"/>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694"/>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1F35"/>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E3"/>
    <w:rsid w:val="00447D71"/>
    <w:rsid w:val="00447DB3"/>
    <w:rsid w:val="004503A6"/>
    <w:rsid w:val="004504A1"/>
    <w:rsid w:val="0045064B"/>
    <w:rsid w:val="004506A1"/>
    <w:rsid w:val="00450AE8"/>
    <w:rsid w:val="00451160"/>
    <w:rsid w:val="004515AA"/>
    <w:rsid w:val="00451729"/>
    <w:rsid w:val="004517C7"/>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5C9"/>
    <w:rsid w:val="00484C1E"/>
    <w:rsid w:val="00484F40"/>
    <w:rsid w:val="0048508B"/>
    <w:rsid w:val="00485213"/>
    <w:rsid w:val="0048535C"/>
    <w:rsid w:val="0048569A"/>
    <w:rsid w:val="0048597A"/>
    <w:rsid w:val="00486209"/>
    <w:rsid w:val="004862E5"/>
    <w:rsid w:val="004862FB"/>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C1B"/>
    <w:rsid w:val="00492F67"/>
    <w:rsid w:val="004934FB"/>
    <w:rsid w:val="00493B9B"/>
    <w:rsid w:val="00493CFB"/>
    <w:rsid w:val="00493D76"/>
    <w:rsid w:val="00494317"/>
    <w:rsid w:val="004945E3"/>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3FA7"/>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3BD7"/>
    <w:rsid w:val="004B416C"/>
    <w:rsid w:val="004B42B5"/>
    <w:rsid w:val="004B4445"/>
    <w:rsid w:val="004B447B"/>
    <w:rsid w:val="004B4494"/>
    <w:rsid w:val="004B4817"/>
    <w:rsid w:val="004B5384"/>
    <w:rsid w:val="004B5477"/>
    <w:rsid w:val="004B56DF"/>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2B0"/>
    <w:rsid w:val="004D7461"/>
    <w:rsid w:val="004D74F7"/>
    <w:rsid w:val="004D753E"/>
    <w:rsid w:val="004D75AE"/>
    <w:rsid w:val="004D7F6D"/>
    <w:rsid w:val="004E015B"/>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809"/>
    <w:rsid w:val="004E39A6"/>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CB5"/>
    <w:rsid w:val="00500D63"/>
    <w:rsid w:val="00500DA9"/>
    <w:rsid w:val="00501062"/>
    <w:rsid w:val="0050111A"/>
    <w:rsid w:val="005016AF"/>
    <w:rsid w:val="0050171E"/>
    <w:rsid w:val="005017F8"/>
    <w:rsid w:val="00501AFD"/>
    <w:rsid w:val="00501BD4"/>
    <w:rsid w:val="00501D56"/>
    <w:rsid w:val="00501D7E"/>
    <w:rsid w:val="00501EE1"/>
    <w:rsid w:val="005022F3"/>
    <w:rsid w:val="005026A7"/>
    <w:rsid w:val="00502735"/>
    <w:rsid w:val="005027EC"/>
    <w:rsid w:val="00502A3C"/>
    <w:rsid w:val="00502A93"/>
    <w:rsid w:val="00502CD5"/>
    <w:rsid w:val="005030FA"/>
    <w:rsid w:val="005031DD"/>
    <w:rsid w:val="0050342A"/>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AFF"/>
    <w:rsid w:val="00505BE9"/>
    <w:rsid w:val="00505C95"/>
    <w:rsid w:val="005062A9"/>
    <w:rsid w:val="00506358"/>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051"/>
    <w:rsid w:val="0051755A"/>
    <w:rsid w:val="0051758F"/>
    <w:rsid w:val="00517867"/>
    <w:rsid w:val="005179EE"/>
    <w:rsid w:val="00517A37"/>
    <w:rsid w:val="00517BE3"/>
    <w:rsid w:val="00517FA5"/>
    <w:rsid w:val="00520226"/>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BCD"/>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B4B"/>
    <w:rsid w:val="00567C5C"/>
    <w:rsid w:val="00567C8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E77"/>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8D1"/>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4DA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17"/>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338"/>
    <w:rsid w:val="005C27B5"/>
    <w:rsid w:val="005C2B50"/>
    <w:rsid w:val="005C2C83"/>
    <w:rsid w:val="005C2E84"/>
    <w:rsid w:val="005C31A0"/>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5DB"/>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A4B"/>
    <w:rsid w:val="005D6DB3"/>
    <w:rsid w:val="005D7005"/>
    <w:rsid w:val="005D76DE"/>
    <w:rsid w:val="005D77AD"/>
    <w:rsid w:val="005D77B4"/>
    <w:rsid w:val="005D7906"/>
    <w:rsid w:val="005D79E4"/>
    <w:rsid w:val="005D7A98"/>
    <w:rsid w:val="005D7BCD"/>
    <w:rsid w:val="005D7DBB"/>
    <w:rsid w:val="005E02AF"/>
    <w:rsid w:val="005E02DE"/>
    <w:rsid w:val="005E03FA"/>
    <w:rsid w:val="005E0C27"/>
    <w:rsid w:val="005E0C5A"/>
    <w:rsid w:val="005E0CE1"/>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5F8"/>
    <w:rsid w:val="005E7ABF"/>
    <w:rsid w:val="005E7CC1"/>
    <w:rsid w:val="005F0045"/>
    <w:rsid w:val="005F0103"/>
    <w:rsid w:val="005F0114"/>
    <w:rsid w:val="005F02B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F4E"/>
    <w:rsid w:val="0063103F"/>
    <w:rsid w:val="00631127"/>
    <w:rsid w:val="00631562"/>
    <w:rsid w:val="0063189B"/>
    <w:rsid w:val="00631D5A"/>
    <w:rsid w:val="00631E30"/>
    <w:rsid w:val="00631FF6"/>
    <w:rsid w:val="00632197"/>
    <w:rsid w:val="006321A7"/>
    <w:rsid w:val="0063257A"/>
    <w:rsid w:val="0063260B"/>
    <w:rsid w:val="00632C78"/>
    <w:rsid w:val="00632E1A"/>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4D7"/>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A06"/>
    <w:rsid w:val="00686C4A"/>
    <w:rsid w:val="00686FB4"/>
    <w:rsid w:val="00686FE3"/>
    <w:rsid w:val="00687385"/>
    <w:rsid w:val="006874EC"/>
    <w:rsid w:val="0068760C"/>
    <w:rsid w:val="00687721"/>
    <w:rsid w:val="00687730"/>
    <w:rsid w:val="00687A02"/>
    <w:rsid w:val="006900FB"/>
    <w:rsid w:val="006907FF"/>
    <w:rsid w:val="0069090F"/>
    <w:rsid w:val="006911AA"/>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5F42"/>
    <w:rsid w:val="00696151"/>
    <w:rsid w:val="006962EF"/>
    <w:rsid w:val="00696432"/>
    <w:rsid w:val="0069643E"/>
    <w:rsid w:val="0069667E"/>
    <w:rsid w:val="006967DE"/>
    <w:rsid w:val="006969F5"/>
    <w:rsid w:val="00696ACE"/>
    <w:rsid w:val="006970FD"/>
    <w:rsid w:val="00697274"/>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203"/>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52FF"/>
    <w:rsid w:val="006F58A0"/>
    <w:rsid w:val="006F58B6"/>
    <w:rsid w:val="006F5D42"/>
    <w:rsid w:val="006F5F61"/>
    <w:rsid w:val="006F6053"/>
    <w:rsid w:val="006F63CC"/>
    <w:rsid w:val="006F66D1"/>
    <w:rsid w:val="006F6A98"/>
    <w:rsid w:val="006F6AD1"/>
    <w:rsid w:val="006F6F04"/>
    <w:rsid w:val="006F6F19"/>
    <w:rsid w:val="006F6FBF"/>
    <w:rsid w:val="006F7175"/>
    <w:rsid w:val="006F72BD"/>
    <w:rsid w:val="006F7312"/>
    <w:rsid w:val="006F78F0"/>
    <w:rsid w:val="006F79DB"/>
    <w:rsid w:val="007000AA"/>
    <w:rsid w:val="007006D6"/>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99"/>
    <w:rsid w:val="00706B3C"/>
    <w:rsid w:val="00706E69"/>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0C4"/>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2BB"/>
    <w:rsid w:val="00776B19"/>
    <w:rsid w:val="00776BA3"/>
    <w:rsid w:val="00776DF3"/>
    <w:rsid w:val="00776E11"/>
    <w:rsid w:val="00776ECD"/>
    <w:rsid w:val="00776FF2"/>
    <w:rsid w:val="00777228"/>
    <w:rsid w:val="0077745F"/>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658"/>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529"/>
    <w:rsid w:val="0079766B"/>
    <w:rsid w:val="007977E3"/>
    <w:rsid w:val="00797A76"/>
    <w:rsid w:val="00797C43"/>
    <w:rsid w:val="007A0583"/>
    <w:rsid w:val="007A07CB"/>
    <w:rsid w:val="007A0D30"/>
    <w:rsid w:val="007A0ED9"/>
    <w:rsid w:val="007A0F4A"/>
    <w:rsid w:val="007A1056"/>
    <w:rsid w:val="007A11F7"/>
    <w:rsid w:val="007A129D"/>
    <w:rsid w:val="007A12C1"/>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A7E11"/>
    <w:rsid w:val="007B04F0"/>
    <w:rsid w:val="007B0662"/>
    <w:rsid w:val="007B069F"/>
    <w:rsid w:val="007B0B21"/>
    <w:rsid w:val="007B0C9E"/>
    <w:rsid w:val="007B0E10"/>
    <w:rsid w:val="007B15DB"/>
    <w:rsid w:val="007B1747"/>
    <w:rsid w:val="007B1987"/>
    <w:rsid w:val="007B1B79"/>
    <w:rsid w:val="007B1C42"/>
    <w:rsid w:val="007B253D"/>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B45"/>
    <w:rsid w:val="007E2C17"/>
    <w:rsid w:val="007E2D74"/>
    <w:rsid w:val="007E3BCF"/>
    <w:rsid w:val="007E402F"/>
    <w:rsid w:val="007E42A6"/>
    <w:rsid w:val="007E46F2"/>
    <w:rsid w:val="007E4720"/>
    <w:rsid w:val="007E4F44"/>
    <w:rsid w:val="007E51F7"/>
    <w:rsid w:val="007E5445"/>
    <w:rsid w:val="007E549C"/>
    <w:rsid w:val="007E5B91"/>
    <w:rsid w:val="007E5CA7"/>
    <w:rsid w:val="007E5E50"/>
    <w:rsid w:val="007E604C"/>
    <w:rsid w:val="007E608C"/>
    <w:rsid w:val="007E615D"/>
    <w:rsid w:val="007E648B"/>
    <w:rsid w:val="007E68D4"/>
    <w:rsid w:val="007E6B5A"/>
    <w:rsid w:val="007E6DDF"/>
    <w:rsid w:val="007E7174"/>
    <w:rsid w:val="007E72BE"/>
    <w:rsid w:val="007E73C3"/>
    <w:rsid w:val="007E76E0"/>
    <w:rsid w:val="007E773D"/>
    <w:rsid w:val="007F0026"/>
    <w:rsid w:val="007F0247"/>
    <w:rsid w:val="007F0478"/>
    <w:rsid w:val="007F0500"/>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251"/>
    <w:rsid w:val="007F37DA"/>
    <w:rsid w:val="007F3B12"/>
    <w:rsid w:val="007F3B28"/>
    <w:rsid w:val="007F3C6D"/>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5C0"/>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1E7"/>
    <w:rsid w:val="008312B1"/>
    <w:rsid w:val="008314CE"/>
    <w:rsid w:val="00831900"/>
    <w:rsid w:val="00831B1C"/>
    <w:rsid w:val="00831BF0"/>
    <w:rsid w:val="00831CD4"/>
    <w:rsid w:val="00831ECA"/>
    <w:rsid w:val="00831F41"/>
    <w:rsid w:val="00832342"/>
    <w:rsid w:val="008325BB"/>
    <w:rsid w:val="00832D1B"/>
    <w:rsid w:val="00832D21"/>
    <w:rsid w:val="00832DDF"/>
    <w:rsid w:val="00832DFA"/>
    <w:rsid w:val="00833664"/>
    <w:rsid w:val="0083378B"/>
    <w:rsid w:val="008338A1"/>
    <w:rsid w:val="00833C44"/>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169"/>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1C0"/>
    <w:rsid w:val="008621F7"/>
    <w:rsid w:val="00862240"/>
    <w:rsid w:val="00862724"/>
    <w:rsid w:val="0086285B"/>
    <w:rsid w:val="0086288B"/>
    <w:rsid w:val="008629AF"/>
    <w:rsid w:val="008629D4"/>
    <w:rsid w:val="00863204"/>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8B8"/>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8ED"/>
    <w:rsid w:val="008E1DFB"/>
    <w:rsid w:val="008E1FF0"/>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898"/>
    <w:rsid w:val="00934A92"/>
    <w:rsid w:val="00934A98"/>
    <w:rsid w:val="00934A9A"/>
    <w:rsid w:val="0093568D"/>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6BE"/>
    <w:rsid w:val="009567A3"/>
    <w:rsid w:val="00956C3F"/>
    <w:rsid w:val="00956DA4"/>
    <w:rsid w:val="009570D9"/>
    <w:rsid w:val="009573A7"/>
    <w:rsid w:val="009574A7"/>
    <w:rsid w:val="009577F9"/>
    <w:rsid w:val="00957902"/>
    <w:rsid w:val="00957BAD"/>
    <w:rsid w:val="0096012A"/>
    <w:rsid w:val="009602E1"/>
    <w:rsid w:val="009607B8"/>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307"/>
    <w:rsid w:val="00964428"/>
    <w:rsid w:val="00964598"/>
    <w:rsid w:val="00964BA7"/>
    <w:rsid w:val="00964D13"/>
    <w:rsid w:val="00964E19"/>
    <w:rsid w:val="009652DD"/>
    <w:rsid w:val="00965455"/>
    <w:rsid w:val="00965D6A"/>
    <w:rsid w:val="0096603D"/>
    <w:rsid w:val="00966609"/>
    <w:rsid w:val="0096664D"/>
    <w:rsid w:val="009666D8"/>
    <w:rsid w:val="009667D1"/>
    <w:rsid w:val="00966895"/>
    <w:rsid w:val="009668F3"/>
    <w:rsid w:val="00966902"/>
    <w:rsid w:val="00966BC6"/>
    <w:rsid w:val="00966CB4"/>
    <w:rsid w:val="00966FE7"/>
    <w:rsid w:val="009670D2"/>
    <w:rsid w:val="00967588"/>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BD8"/>
    <w:rsid w:val="00991E1E"/>
    <w:rsid w:val="009928A5"/>
    <w:rsid w:val="0099331B"/>
    <w:rsid w:val="00993601"/>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DD0"/>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EA8"/>
    <w:rsid w:val="009B4FF6"/>
    <w:rsid w:val="009B50EE"/>
    <w:rsid w:val="009B53C3"/>
    <w:rsid w:val="009B551B"/>
    <w:rsid w:val="009B611E"/>
    <w:rsid w:val="009B61C3"/>
    <w:rsid w:val="009B637A"/>
    <w:rsid w:val="009B6417"/>
    <w:rsid w:val="009B64FC"/>
    <w:rsid w:val="009B65A0"/>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4AD"/>
    <w:rsid w:val="009C165D"/>
    <w:rsid w:val="009C1F1D"/>
    <w:rsid w:val="009C298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4265"/>
    <w:rsid w:val="009E432B"/>
    <w:rsid w:val="009E43B3"/>
    <w:rsid w:val="009E44B7"/>
    <w:rsid w:val="009E4BBC"/>
    <w:rsid w:val="009E4DF1"/>
    <w:rsid w:val="009E4F1A"/>
    <w:rsid w:val="009E5058"/>
    <w:rsid w:val="009E5418"/>
    <w:rsid w:val="009E5475"/>
    <w:rsid w:val="009E553E"/>
    <w:rsid w:val="009E55D1"/>
    <w:rsid w:val="009E5C5F"/>
    <w:rsid w:val="009E5EF8"/>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059"/>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70E4"/>
    <w:rsid w:val="009F715B"/>
    <w:rsid w:val="009F72E8"/>
    <w:rsid w:val="009F7396"/>
    <w:rsid w:val="009F73E2"/>
    <w:rsid w:val="009F7921"/>
    <w:rsid w:val="009F7A08"/>
    <w:rsid w:val="009F7AE2"/>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94"/>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1ACB"/>
    <w:rsid w:val="00A42206"/>
    <w:rsid w:val="00A42256"/>
    <w:rsid w:val="00A42525"/>
    <w:rsid w:val="00A42904"/>
    <w:rsid w:val="00A42AD4"/>
    <w:rsid w:val="00A42BAC"/>
    <w:rsid w:val="00A42E5C"/>
    <w:rsid w:val="00A433CC"/>
    <w:rsid w:val="00A43415"/>
    <w:rsid w:val="00A43555"/>
    <w:rsid w:val="00A4355A"/>
    <w:rsid w:val="00A435C9"/>
    <w:rsid w:val="00A437D1"/>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AE"/>
    <w:rsid w:val="00A46154"/>
    <w:rsid w:val="00A468F9"/>
    <w:rsid w:val="00A46B10"/>
    <w:rsid w:val="00A46ECC"/>
    <w:rsid w:val="00A47042"/>
    <w:rsid w:val="00A47234"/>
    <w:rsid w:val="00A47971"/>
    <w:rsid w:val="00A47C88"/>
    <w:rsid w:val="00A47DBC"/>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D66"/>
    <w:rsid w:val="00AA6F06"/>
    <w:rsid w:val="00AA6FF9"/>
    <w:rsid w:val="00AA7003"/>
    <w:rsid w:val="00AA70C2"/>
    <w:rsid w:val="00AA73AF"/>
    <w:rsid w:val="00AA769C"/>
    <w:rsid w:val="00AA76AE"/>
    <w:rsid w:val="00AA7846"/>
    <w:rsid w:val="00AA7C8A"/>
    <w:rsid w:val="00AB0423"/>
    <w:rsid w:val="00AB07CE"/>
    <w:rsid w:val="00AB0A46"/>
    <w:rsid w:val="00AB0C26"/>
    <w:rsid w:val="00AB0F06"/>
    <w:rsid w:val="00AB1C2E"/>
    <w:rsid w:val="00AB2487"/>
    <w:rsid w:val="00AB272F"/>
    <w:rsid w:val="00AB27A2"/>
    <w:rsid w:val="00AB27B1"/>
    <w:rsid w:val="00AB28F2"/>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885"/>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CB5"/>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BDA"/>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155"/>
    <w:rsid w:val="00AF74F6"/>
    <w:rsid w:val="00AF7A97"/>
    <w:rsid w:val="00B002E6"/>
    <w:rsid w:val="00B005C2"/>
    <w:rsid w:val="00B00A45"/>
    <w:rsid w:val="00B00D12"/>
    <w:rsid w:val="00B00E47"/>
    <w:rsid w:val="00B00E76"/>
    <w:rsid w:val="00B00F00"/>
    <w:rsid w:val="00B00FD3"/>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389"/>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B49"/>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2BE"/>
    <w:rsid w:val="00B26871"/>
    <w:rsid w:val="00B269DD"/>
    <w:rsid w:val="00B2722E"/>
    <w:rsid w:val="00B273C4"/>
    <w:rsid w:val="00B27460"/>
    <w:rsid w:val="00B275E5"/>
    <w:rsid w:val="00B27634"/>
    <w:rsid w:val="00B27ABF"/>
    <w:rsid w:val="00B27E0A"/>
    <w:rsid w:val="00B27E50"/>
    <w:rsid w:val="00B27EE3"/>
    <w:rsid w:val="00B3035B"/>
    <w:rsid w:val="00B30954"/>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086"/>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DA4"/>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42"/>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9A1"/>
    <w:rsid w:val="00BB1E39"/>
    <w:rsid w:val="00BB2038"/>
    <w:rsid w:val="00BB21C3"/>
    <w:rsid w:val="00BB2269"/>
    <w:rsid w:val="00BB2520"/>
    <w:rsid w:val="00BB315E"/>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24D"/>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AFC"/>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E9"/>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0C3"/>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CC"/>
    <w:rsid w:val="00C464DE"/>
    <w:rsid w:val="00C46625"/>
    <w:rsid w:val="00C466ED"/>
    <w:rsid w:val="00C46758"/>
    <w:rsid w:val="00C46794"/>
    <w:rsid w:val="00C469A8"/>
    <w:rsid w:val="00C469BE"/>
    <w:rsid w:val="00C46AAE"/>
    <w:rsid w:val="00C4716A"/>
    <w:rsid w:val="00C4733A"/>
    <w:rsid w:val="00C476C1"/>
    <w:rsid w:val="00C4770E"/>
    <w:rsid w:val="00C47950"/>
    <w:rsid w:val="00C47B35"/>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84"/>
    <w:rsid w:val="00C51BA2"/>
    <w:rsid w:val="00C51BFB"/>
    <w:rsid w:val="00C51EA3"/>
    <w:rsid w:val="00C5273A"/>
    <w:rsid w:val="00C5284A"/>
    <w:rsid w:val="00C52896"/>
    <w:rsid w:val="00C529A8"/>
    <w:rsid w:val="00C52AD2"/>
    <w:rsid w:val="00C52B68"/>
    <w:rsid w:val="00C53376"/>
    <w:rsid w:val="00C5359E"/>
    <w:rsid w:val="00C53ACA"/>
    <w:rsid w:val="00C5422E"/>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1CC"/>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34"/>
    <w:rsid w:val="00CE00B4"/>
    <w:rsid w:val="00CE0163"/>
    <w:rsid w:val="00CE08B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69"/>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6EF8"/>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52"/>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1"/>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1FF"/>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F8D"/>
    <w:rsid w:val="00DE5568"/>
    <w:rsid w:val="00DE5759"/>
    <w:rsid w:val="00DE5BE7"/>
    <w:rsid w:val="00DE5C49"/>
    <w:rsid w:val="00DE65E1"/>
    <w:rsid w:val="00DE66B1"/>
    <w:rsid w:val="00DE6815"/>
    <w:rsid w:val="00DE6D50"/>
    <w:rsid w:val="00DE6EBC"/>
    <w:rsid w:val="00DE7041"/>
    <w:rsid w:val="00DE7139"/>
    <w:rsid w:val="00DE7A58"/>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2B4"/>
    <w:rsid w:val="00DF4A12"/>
    <w:rsid w:val="00DF4D04"/>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0F28"/>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975"/>
    <w:rsid w:val="00E22AAE"/>
    <w:rsid w:val="00E22CE9"/>
    <w:rsid w:val="00E22DF8"/>
    <w:rsid w:val="00E22ECB"/>
    <w:rsid w:val="00E22FB7"/>
    <w:rsid w:val="00E23499"/>
    <w:rsid w:val="00E23A00"/>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2E"/>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1A5"/>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6A"/>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593"/>
    <w:rsid w:val="00E937E0"/>
    <w:rsid w:val="00E938A1"/>
    <w:rsid w:val="00E93A59"/>
    <w:rsid w:val="00E93CDE"/>
    <w:rsid w:val="00E94390"/>
    <w:rsid w:val="00E9448C"/>
    <w:rsid w:val="00E94565"/>
    <w:rsid w:val="00E94740"/>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A95"/>
    <w:rsid w:val="00E97B3F"/>
    <w:rsid w:val="00E97CEB"/>
    <w:rsid w:val="00EA0196"/>
    <w:rsid w:val="00EA01A0"/>
    <w:rsid w:val="00EA07DD"/>
    <w:rsid w:val="00EA0CF1"/>
    <w:rsid w:val="00EA0FA7"/>
    <w:rsid w:val="00EA1067"/>
    <w:rsid w:val="00EA10F6"/>
    <w:rsid w:val="00EA12DF"/>
    <w:rsid w:val="00EA1D5B"/>
    <w:rsid w:val="00EA25B6"/>
    <w:rsid w:val="00EA2FC7"/>
    <w:rsid w:val="00EA316D"/>
    <w:rsid w:val="00EA31D4"/>
    <w:rsid w:val="00EA484E"/>
    <w:rsid w:val="00EA491C"/>
    <w:rsid w:val="00EA4AC4"/>
    <w:rsid w:val="00EA4BD0"/>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D47"/>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7C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22B"/>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CC3"/>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0D"/>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3A9"/>
    <w:rsid w:val="00F54899"/>
    <w:rsid w:val="00F5492A"/>
    <w:rsid w:val="00F549A8"/>
    <w:rsid w:val="00F54B2A"/>
    <w:rsid w:val="00F54D66"/>
    <w:rsid w:val="00F55694"/>
    <w:rsid w:val="00F560F6"/>
    <w:rsid w:val="00F56308"/>
    <w:rsid w:val="00F563CD"/>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8EE"/>
    <w:rsid w:val="00F67F4C"/>
    <w:rsid w:val="00F70B6F"/>
    <w:rsid w:val="00F70EC2"/>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D5D"/>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8"/>
    <w:rsid w:val="00F81BAA"/>
    <w:rsid w:val="00F8221B"/>
    <w:rsid w:val="00F829A8"/>
    <w:rsid w:val="00F82D35"/>
    <w:rsid w:val="00F82D7B"/>
    <w:rsid w:val="00F8310C"/>
    <w:rsid w:val="00F833A2"/>
    <w:rsid w:val="00F8340F"/>
    <w:rsid w:val="00F83469"/>
    <w:rsid w:val="00F83A55"/>
    <w:rsid w:val="00F83D5F"/>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4D5"/>
    <w:rsid w:val="00FA782A"/>
    <w:rsid w:val="00FA7C9A"/>
    <w:rsid w:val="00FA7CD2"/>
    <w:rsid w:val="00FA7F2A"/>
    <w:rsid w:val="00FB0151"/>
    <w:rsid w:val="00FB0661"/>
    <w:rsid w:val="00FB0E37"/>
    <w:rsid w:val="00FB13E6"/>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564"/>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F47"/>
    <w:rsid w:val="00FC6102"/>
    <w:rsid w:val="00FC63B2"/>
    <w:rsid w:val="00FC658A"/>
    <w:rsid w:val="00FC6963"/>
    <w:rsid w:val="00FC69DB"/>
    <w:rsid w:val="00FC70E0"/>
    <w:rsid w:val="00FC71AB"/>
    <w:rsid w:val="00FC755B"/>
    <w:rsid w:val="00FC767E"/>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9D8"/>
    <w:rsid w:val="00FE3BF8"/>
    <w:rsid w:val="00FE3DB9"/>
    <w:rsid w:val="00FE3E84"/>
    <w:rsid w:val="00FE3FC8"/>
    <w:rsid w:val="00FE40F5"/>
    <w:rsid w:val="00FE4290"/>
    <w:rsid w:val="00FE47F4"/>
    <w:rsid w:val="00FE4AFA"/>
    <w:rsid w:val="00FE5090"/>
    <w:rsid w:val="00FE513B"/>
    <w:rsid w:val="00FE51CA"/>
    <w:rsid w:val="00FE55A3"/>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75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1409D"/>
    <w:pPr>
      <w:widowControl w:val="0"/>
      <w:jc w:val="both"/>
    </w:pPr>
    <w:rPr>
      <w:rFonts w:asciiTheme="minorHAnsi" w:eastAsiaTheme="minorEastAsia" w:hAnsiTheme="minorHAnsi" w:cstheme="minorBidi"/>
      <w:kern w:val="2"/>
      <w:sz w:val="28"/>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2"/>
    <w:next w:val="a2"/>
    <w:link w:val="Char"/>
    <w:uiPriority w:val="99"/>
    <w:semiHidden/>
    <w:unhideWhenUsed/>
    <w:rsid w:val="00BB483B"/>
    <w:pPr>
      <w:ind w:leftChars="2500" w:left="100"/>
    </w:pPr>
  </w:style>
  <w:style w:type="paragraph" w:styleId="a7">
    <w:name w:val="Balloon Text"/>
    <w:basedOn w:val="a2"/>
    <w:link w:val="Char0"/>
    <w:uiPriority w:val="99"/>
    <w:semiHidden/>
    <w:unhideWhenUsed/>
    <w:rsid w:val="00BB483B"/>
    <w:rPr>
      <w:sz w:val="18"/>
      <w:szCs w:val="18"/>
    </w:rPr>
  </w:style>
  <w:style w:type="paragraph" w:styleId="a8">
    <w:name w:val="footer"/>
    <w:basedOn w:val="a2"/>
    <w:link w:val="Char1"/>
    <w:uiPriority w:val="99"/>
    <w:unhideWhenUsed/>
    <w:rsid w:val="00BB483B"/>
    <w:pPr>
      <w:tabs>
        <w:tab w:val="center" w:pos="4153"/>
        <w:tab w:val="right" w:pos="8306"/>
      </w:tabs>
      <w:snapToGrid w:val="0"/>
      <w:jc w:val="left"/>
    </w:pPr>
    <w:rPr>
      <w:sz w:val="18"/>
      <w:szCs w:val="18"/>
    </w:rPr>
  </w:style>
  <w:style w:type="paragraph" w:styleId="a9">
    <w:name w:val="header"/>
    <w:basedOn w:val="a2"/>
    <w:link w:val="Char2"/>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a">
    <w:name w:val="Table Grid"/>
    <w:basedOn w:val="a4"/>
    <w:uiPriority w:val="59"/>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日期 Char"/>
    <w:basedOn w:val="a3"/>
    <w:link w:val="a6"/>
    <w:uiPriority w:val="99"/>
    <w:semiHidden/>
    <w:rsid w:val="00BB483B"/>
  </w:style>
  <w:style w:type="character" w:customStyle="1" w:styleId="Char0">
    <w:name w:val="批注框文本 Char"/>
    <w:basedOn w:val="a3"/>
    <w:link w:val="a7"/>
    <w:uiPriority w:val="99"/>
    <w:semiHidden/>
    <w:rsid w:val="00BB483B"/>
    <w:rPr>
      <w:sz w:val="18"/>
      <w:szCs w:val="18"/>
    </w:rPr>
  </w:style>
  <w:style w:type="character" w:customStyle="1" w:styleId="Char2">
    <w:name w:val="页眉 Char"/>
    <w:basedOn w:val="a3"/>
    <w:link w:val="a9"/>
    <w:uiPriority w:val="99"/>
    <w:rsid w:val="00BB483B"/>
    <w:rPr>
      <w:sz w:val="18"/>
      <w:szCs w:val="18"/>
    </w:rPr>
  </w:style>
  <w:style w:type="character" w:customStyle="1" w:styleId="Char1">
    <w:name w:val="页脚 Char"/>
    <w:basedOn w:val="a3"/>
    <w:link w:val="a8"/>
    <w:uiPriority w:val="99"/>
    <w:rsid w:val="00BB483B"/>
    <w:rPr>
      <w:sz w:val="18"/>
      <w:szCs w:val="18"/>
    </w:rPr>
  </w:style>
  <w:style w:type="paragraph" w:customStyle="1" w:styleId="ab">
    <w:name w:val="字母编号列项（一级）"/>
    <w:qFormat/>
    <w:rsid w:val="00BB483B"/>
    <w:pPr>
      <w:jc w:val="both"/>
    </w:pPr>
    <w:rPr>
      <w:rFonts w:ascii="宋体"/>
      <w:sz w:val="21"/>
    </w:rPr>
  </w:style>
  <w:style w:type="paragraph" w:customStyle="1" w:styleId="ac">
    <w:name w:val="章标题"/>
    <w:next w:val="ad"/>
    <w:qFormat/>
    <w:rsid w:val="0041409D"/>
    <w:pPr>
      <w:spacing w:beforeLines="100" w:afterLines="100"/>
      <w:jc w:val="both"/>
      <w:outlineLvl w:val="1"/>
    </w:pPr>
    <w:rPr>
      <w:rFonts w:ascii="黑体"/>
      <w:b/>
      <w:sz w:val="30"/>
    </w:rPr>
  </w:style>
  <w:style w:type="paragraph" w:customStyle="1" w:styleId="ad">
    <w:name w:val="段"/>
    <w:link w:val="Char3"/>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2"/>
    <w:uiPriority w:val="1"/>
    <w:qFormat/>
    <w:rsid w:val="00BB483B"/>
    <w:pPr>
      <w:jc w:val="left"/>
    </w:pPr>
    <w:rPr>
      <w:kern w:val="0"/>
      <w:sz w:val="22"/>
      <w:lang w:eastAsia="en-US"/>
    </w:rPr>
  </w:style>
  <w:style w:type="paragraph" w:customStyle="1" w:styleId="a">
    <w:name w:val="附录标识"/>
    <w:basedOn w:val="a2"/>
    <w:next w:val="ad"/>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3">
    <w:name w:val="段 Char"/>
    <w:link w:val="ad"/>
    <w:qFormat/>
    <w:rsid w:val="00B5571F"/>
    <w:rPr>
      <w:rFonts w:ascii="宋体"/>
      <w:sz w:val="21"/>
    </w:rPr>
  </w:style>
  <w:style w:type="paragraph" w:styleId="ae">
    <w:name w:val="List Paragraph"/>
    <w:basedOn w:val="a2"/>
    <w:uiPriority w:val="34"/>
    <w:qFormat/>
    <w:rsid w:val="009C4EE9"/>
    <w:pPr>
      <w:spacing w:line="300" w:lineRule="auto"/>
      <w:ind w:firstLineChars="200" w:firstLine="420"/>
    </w:pPr>
    <w:rPr>
      <w:rFonts w:ascii="Calibri" w:eastAsia="宋体" w:hAnsi="Calibri" w:cs="Times New Roman"/>
      <w:szCs w:val="21"/>
    </w:rPr>
  </w:style>
  <w:style w:type="paragraph" w:customStyle="1" w:styleId="1">
    <w:name w:val="列出段落1"/>
    <w:basedOn w:val="a2"/>
    <w:uiPriority w:val="34"/>
    <w:qFormat/>
    <w:rsid w:val="009C4EE9"/>
    <w:pPr>
      <w:spacing w:line="300" w:lineRule="auto"/>
      <w:ind w:firstLineChars="200" w:firstLine="420"/>
    </w:pPr>
    <w:rPr>
      <w:rFonts w:ascii="Calibri" w:eastAsia="宋体" w:hAnsi="Calibri" w:cs="Times New Roman"/>
      <w:szCs w:val="21"/>
    </w:rPr>
  </w:style>
  <w:style w:type="paragraph" w:styleId="af">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0">
    <w:name w:val="Title"/>
    <w:basedOn w:val="a2"/>
    <w:next w:val="a2"/>
    <w:link w:val="Char4"/>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Char4">
    <w:name w:val="标题 Char"/>
    <w:basedOn w:val="a3"/>
    <w:link w:val="af0"/>
    <w:uiPriority w:val="10"/>
    <w:rsid w:val="0041409D"/>
    <w:rPr>
      <w:rFonts w:asciiTheme="majorHAnsi" w:eastAsiaTheme="majorEastAsia" w:hAnsiTheme="majorHAnsi" w:cstheme="majorBidi"/>
      <w:b/>
      <w:bCs/>
      <w:kern w:val="2"/>
      <w:sz w:val="32"/>
      <w:szCs w:val="32"/>
    </w:rPr>
  </w:style>
  <w:style w:type="paragraph" w:customStyle="1" w:styleId="a0">
    <w:name w:val="一级无"/>
    <w:basedOn w:val="a2"/>
    <w:rsid w:val="00527BCD"/>
    <w:pPr>
      <w:widowControl/>
      <w:numPr>
        <w:ilvl w:val="1"/>
        <w:numId w:val="3"/>
      </w:numPr>
      <w:jc w:val="left"/>
      <w:outlineLvl w:val="2"/>
    </w:pPr>
    <w:rPr>
      <w:rFonts w:ascii="宋体" w:eastAsia="宋体" w:hAnsi="Times New Roman" w:cs="Times New Roman"/>
      <w:kern w:val="0"/>
      <w:sz w:val="21"/>
      <w:szCs w:val="21"/>
    </w:rPr>
  </w:style>
  <w:style w:type="paragraph" w:customStyle="1" w:styleId="a1">
    <w:name w:val="二级条标题"/>
    <w:basedOn w:val="a2"/>
    <w:next w:val="ad"/>
    <w:link w:val="Char5"/>
    <w:rsid w:val="00AE0BDA"/>
    <w:pPr>
      <w:widowControl/>
      <w:numPr>
        <w:ilvl w:val="2"/>
        <w:numId w:val="3"/>
      </w:numPr>
      <w:spacing w:beforeLines="50" w:before="50" w:afterLines="50" w:after="50"/>
      <w:jc w:val="left"/>
      <w:outlineLvl w:val="3"/>
    </w:pPr>
    <w:rPr>
      <w:rFonts w:ascii="黑体" w:eastAsia="黑体" w:hAnsi="Times New Roman" w:cs="Times New Roman"/>
      <w:kern w:val="0"/>
      <w:sz w:val="21"/>
      <w:szCs w:val="21"/>
    </w:rPr>
  </w:style>
  <w:style w:type="character" w:customStyle="1" w:styleId="Char5">
    <w:name w:val="二级条标题 Char"/>
    <w:link w:val="a1"/>
    <w:rsid w:val="00AE0BDA"/>
    <w:rPr>
      <w:rFonts w:ascii="黑体" w:eastAsia="黑体"/>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1409D"/>
    <w:pPr>
      <w:widowControl w:val="0"/>
      <w:jc w:val="both"/>
    </w:pPr>
    <w:rPr>
      <w:rFonts w:asciiTheme="minorHAnsi" w:eastAsiaTheme="minorEastAsia" w:hAnsiTheme="minorHAnsi" w:cstheme="minorBidi"/>
      <w:kern w:val="2"/>
      <w:sz w:val="28"/>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Date"/>
    <w:basedOn w:val="a2"/>
    <w:next w:val="a2"/>
    <w:link w:val="Char"/>
    <w:uiPriority w:val="99"/>
    <w:semiHidden/>
    <w:unhideWhenUsed/>
    <w:rsid w:val="00BB483B"/>
    <w:pPr>
      <w:ind w:leftChars="2500" w:left="100"/>
    </w:pPr>
  </w:style>
  <w:style w:type="paragraph" w:styleId="a7">
    <w:name w:val="Balloon Text"/>
    <w:basedOn w:val="a2"/>
    <w:link w:val="Char0"/>
    <w:uiPriority w:val="99"/>
    <w:semiHidden/>
    <w:unhideWhenUsed/>
    <w:rsid w:val="00BB483B"/>
    <w:rPr>
      <w:sz w:val="18"/>
      <w:szCs w:val="18"/>
    </w:rPr>
  </w:style>
  <w:style w:type="paragraph" w:styleId="a8">
    <w:name w:val="footer"/>
    <w:basedOn w:val="a2"/>
    <w:link w:val="Char1"/>
    <w:uiPriority w:val="99"/>
    <w:unhideWhenUsed/>
    <w:rsid w:val="00BB483B"/>
    <w:pPr>
      <w:tabs>
        <w:tab w:val="center" w:pos="4153"/>
        <w:tab w:val="right" w:pos="8306"/>
      </w:tabs>
      <w:snapToGrid w:val="0"/>
      <w:jc w:val="left"/>
    </w:pPr>
    <w:rPr>
      <w:sz w:val="18"/>
      <w:szCs w:val="18"/>
    </w:rPr>
  </w:style>
  <w:style w:type="paragraph" w:styleId="a9">
    <w:name w:val="header"/>
    <w:basedOn w:val="a2"/>
    <w:link w:val="Char2"/>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a">
    <w:name w:val="Table Grid"/>
    <w:basedOn w:val="a4"/>
    <w:uiPriority w:val="59"/>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
    <w:name w:val="日期 Char"/>
    <w:basedOn w:val="a3"/>
    <w:link w:val="a6"/>
    <w:uiPriority w:val="99"/>
    <w:semiHidden/>
    <w:rsid w:val="00BB483B"/>
  </w:style>
  <w:style w:type="character" w:customStyle="1" w:styleId="Char0">
    <w:name w:val="批注框文本 Char"/>
    <w:basedOn w:val="a3"/>
    <w:link w:val="a7"/>
    <w:uiPriority w:val="99"/>
    <w:semiHidden/>
    <w:rsid w:val="00BB483B"/>
    <w:rPr>
      <w:sz w:val="18"/>
      <w:szCs w:val="18"/>
    </w:rPr>
  </w:style>
  <w:style w:type="character" w:customStyle="1" w:styleId="Char2">
    <w:name w:val="页眉 Char"/>
    <w:basedOn w:val="a3"/>
    <w:link w:val="a9"/>
    <w:uiPriority w:val="99"/>
    <w:rsid w:val="00BB483B"/>
    <w:rPr>
      <w:sz w:val="18"/>
      <w:szCs w:val="18"/>
    </w:rPr>
  </w:style>
  <w:style w:type="character" w:customStyle="1" w:styleId="Char1">
    <w:name w:val="页脚 Char"/>
    <w:basedOn w:val="a3"/>
    <w:link w:val="a8"/>
    <w:uiPriority w:val="99"/>
    <w:rsid w:val="00BB483B"/>
    <w:rPr>
      <w:sz w:val="18"/>
      <w:szCs w:val="18"/>
    </w:rPr>
  </w:style>
  <w:style w:type="paragraph" w:customStyle="1" w:styleId="ab">
    <w:name w:val="字母编号列项（一级）"/>
    <w:qFormat/>
    <w:rsid w:val="00BB483B"/>
    <w:pPr>
      <w:jc w:val="both"/>
    </w:pPr>
    <w:rPr>
      <w:rFonts w:ascii="宋体"/>
      <w:sz w:val="21"/>
    </w:rPr>
  </w:style>
  <w:style w:type="paragraph" w:customStyle="1" w:styleId="ac">
    <w:name w:val="章标题"/>
    <w:next w:val="ad"/>
    <w:qFormat/>
    <w:rsid w:val="0041409D"/>
    <w:pPr>
      <w:spacing w:beforeLines="100" w:afterLines="100"/>
      <w:jc w:val="both"/>
      <w:outlineLvl w:val="1"/>
    </w:pPr>
    <w:rPr>
      <w:rFonts w:ascii="黑体"/>
      <w:b/>
      <w:sz w:val="30"/>
    </w:rPr>
  </w:style>
  <w:style w:type="paragraph" w:customStyle="1" w:styleId="ad">
    <w:name w:val="段"/>
    <w:link w:val="Char3"/>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2"/>
    <w:uiPriority w:val="1"/>
    <w:qFormat/>
    <w:rsid w:val="00BB483B"/>
    <w:pPr>
      <w:jc w:val="left"/>
    </w:pPr>
    <w:rPr>
      <w:kern w:val="0"/>
      <w:sz w:val="22"/>
      <w:lang w:eastAsia="en-US"/>
    </w:rPr>
  </w:style>
  <w:style w:type="paragraph" w:customStyle="1" w:styleId="a">
    <w:name w:val="附录标识"/>
    <w:basedOn w:val="a2"/>
    <w:next w:val="ad"/>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3">
    <w:name w:val="段 Char"/>
    <w:link w:val="ad"/>
    <w:qFormat/>
    <w:rsid w:val="00B5571F"/>
    <w:rPr>
      <w:rFonts w:ascii="宋体"/>
      <w:sz w:val="21"/>
    </w:rPr>
  </w:style>
  <w:style w:type="paragraph" w:styleId="ae">
    <w:name w:val="List Paragraph"/>
    <w:basedOn w:val="a2"/>
    <w:uiPriority w:val="34"/>
    <w:qFormat/>
    <w:rsid w:val="009C4EE9"/>
    <w:pPr>
      <w:spacing w:line="300" w:lineRule="auto"/>
      <w:ind w:firstLineChars="200" w:firstLine="420"/>
    </w:pPr>
    <w:rPr>
      <w:rFonts w:ascii="Calibri" w:eastAsia="宋体" w:hAnsi="Calibri" w:cs="Times New Roman"/>
      <w:szCs w:val="21"/>
    </w:rPr>
  </w:style>
  <w:style w:type="paragraph" w:customStyle="1" w:styleId="1">
    <w:name w:val="列出段落1"/>
    <w:basedOn w:val="a2"/>
    <w:uiPriority w:val="34"/>
    <w:qFormat/>
    <w:rsid w:val="009C4EE9"/>
    <w:pPr>
      <w:spacing w:line="300" w:lineRule="auto"/>
      <w:ind w:firstLineChars="200" w:firstLine="420"/>
    </w:pPr>
    <w:rPr>
      <w:rFonts w:ascii="Calibri" w:eastAsia="宋体" w:hAnsi="Calibri" w:cs="Times New Roman"/>
      <w:szCs w:val="21"/>
    </w:rPr>
  </w:style>
  <w:style w:type="paragraph" w:styleId="af">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0">
    <w:name w:val="Title"/>
    <w:basedOn w:val="a2"/>
    <w:next w:val="a2"/>
    <w:link w:val="Char4"/>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Char4">
    <w:name w:val="标题 Char"/>
    <w:basedOn w:val="a3"/>
    <w:link w:val="af0"/>
    <w:uiPriority w:val="10"/>
    <w:rsid w:val="0041409D"/>
    <w:rPr>
      <w:rFonts w:asciiTheme="majorHAnsi" w:eastAsiaTheme="majorEastAsia" w:hAnsiTheme="majorHAnsi" w:cstheme="majorBidi"/>
      <w:b/>
      <w:bCs/>
      <w:kern w:val="2"/>
      <w:sz w:val="32"/>
      <w:szCs w:val="32"/>
    </w:rPr>
  </w:style>
  <w:style w:type="paragraph" w:customStyle="1" w:styleId="a0">
    <w:name w:val="一级无"/>
    <w:basedOn w:val="a2"/>
    <w:rsid w:val="00527BCD"/>
    <w:pPr>
      <w:widowControl/>
      <w:numPr>
        <w:ilvl w:val="1"/>
        <w:numId w:val="3"/>
      </w:numPr>
      <w:jc w:val="left"/>
      <w:outlineLvl w:val="2"/>
    </w:pPr>
    <w:rPr>
      <w:rFonts w:ascii="宋体" w:eastAsia="宋体" w:hAnsi="Times New Roman" w:cs="Times New Roman"/>
      <w:kern w:val="0"/>
      <w:sz w:val="21"/>
      <w:szCs w:val="21"/>
    </w:rPr>
  </w:style>
  <w:style w:type="paragraph" w:customStyle="1" w:styleId="a1">
    <w:name w:val="二级条标题"/>
    <w:basedOn w:val="a2"/>
    <w:next w:val="ad"/>
    <w:link w:val="Char5"/>
    <w:rsid w:val="00AE0BDA"/>
    <w:pPr>
      <w:widowControl/>
      <w:numPr>
        <w:ilvl w:val="2"/>
        <w:numId w:val="3"/>
      </w:numPr>
      <w:spacing w:beforeLines="50" w:before="50" w:afterLines="50" w:after="50"/>
      <w:jc w:val="left"/>
      <w:outlineLvl w:val="3"/>
    </w:pPr>
    <w:rPr>
      <w:rFonts w:ascii="黑体" w:eastAsia="黑体" w:hAnsi="Times New Roman" w:cs="Times New Roman"/>
      <w:kern w:val="0"/>
      <w:sz w:val="21"/>
      <w:szCs w:val="21"/>
    </w:rPr>
  </w:style>
  <w:style w:type="character" w:customStyle="1" w:styleId="Char5">
    <w:name w:val="二级条标题 Char"/>
    <w:link w:val="a1"/>
    <w:rsid w:val="00AE0BDA"/>
    <w:rPr>
      <w:rFonts w:ascii="黑体" w:eastAsia="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17357031">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6AE3A1-E9A7-405C-A4DA-2AAA2768D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4294819317</TotalTime>
  <Pages>10</Pages>
  <Words>804</Words>
  <Characters>4584</Characters>
  <Application>Microsoft Office Word</Application>
  <DocSecurity>0</DocSecurity>
  <Lines>38</Lines>
  <Paragraphs>10</Paragraphs>
  <ScaleCrop>false</ScaleCrop>
  <Company>Microsoft</Company>
  <LinksUpToDate>false</LinksUpToDate>
  <CharactersWithSpaces>5378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qq</cp:lastModifiedBy>
  <cp:revision>30</cp:revision>
  <dcterms:created xsi:type="dcterms:W3CDTF">2022-07-09T06:51:00Z</dcterms:created>
  <dcterms:modified xsi:type="dcterms:W3CDTF">2022-08-31T07:20:00Z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