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7F9B0" w14:textId="38F5F273" w:rsidR="00123FB9" w:rsidRPr="00DC68C5" w:rsidRDefault="00310E80" w:rsidP="000E5421">
      <w:pPr>
        <w:snapToGrid w:val="0"/>
        <w:spacing w:line="360" w:lineRule="auto"/>
        <w:jc w:val="center"/>
        <w:rPr>
          <w:rFonts w:ascii="仿宋" w:eastAsia="仿宋" w:hAnsi="仿宋" w:hint="eastAsia"/>
          <w:b/>
          <w:sz w:val="40"/>
          <w:szCs w:val="40"/>
        </w:rPr>
      </w:pPr>
      <w:r w:rsidRPr="00DC68C5">
        <w:rPr>
          <w:rFonts w:ascii="仿宋" w:eastAsia="仿宋" w:hAnsi="仿宋" w:hint="eastAsia"/>
          <w:b/>
          <w:sz w:val="40"/>
          <w:szCs w:val="40"/>
        </w:rPr>
        <w:t>《</w:t>
      </w:r>
      <w:r w:rsidR="000E5421" w:rsidRPr="000E5421">
        <w:rPr>
          <w:rFonts w:ascii="仿宋" w:eastAsia="仿宋" w:hAnsi="仿宋" w:hint="eastAsia"/>
          <w:b/>
          <w:sz w:val="40"/>
          <w:szCs w:val="40"/>
        </w:rPr>
        <w:t>家用燃气灶绿色排放分级与评价规范</w:t>
      </w:r>
      <w:r w:rsidRPr="00DC68C5">
        <w:rPr>
          <w:rFonts w:ascii="仿宋" w:eastAsia="仿宋" w:hAnsi="仿宋" w:hint="eastAsia"/>
          <w:b/>
          <w:sz w:val="40"/>
          <w:szCs w:val="40"/>
        </w:rPr>
        <w:t>》团体标准</w:t>
      </w:r>
      <w:r w:rsidR="00A94D30" w:rsidRPr="00DC68C5">
        <w:rPr>
          <w:rFonts w:ascii="仿宋" w:eastAsia="仿宋" w:hAnsi="仿宋" w:hint="eastAsia"/>
          <w:b/>
          <w:sz w:val="40"/>
          <w:szCs w:val="40"/>
        </w:rPr>
        <w:t>征求</w:t>
      </w:r>
      <w:r w:rsidR="00A94D30" w:rsidRPr="00DC68C5">
        <w:rPr>
          <w:rFonts w:ascii="仿宋" w:eastAsia="仿宋" w:hAnsi="仿宋"/>
          <w:b/>
          <w:sz w:val="40"/>
          <w:szCs w:val="40"/>
        </w:rPr>
        <w:t>意见稿</w:t>
      </w:r>
      <w:r w:rsidRPr="00DC68C5">
        <w:rPr>
          <w:rFonts w:ascii="仿宋" w:eastAsia="仿宋" w:hAnsi="仿宋"/>
          <w:b/>
          <w:sz w:val="40"/>
          <w:szCs w:val="40"/>
        </w:rPr>
        <w:t>编制说明</w:t>
      </w:r>
    </w:p>
    <w:p w14:paraId="0552D6A4" w14:textId="77777777" w:rsidR="00123FB9" w:rsidRPr="00DC68C5" w:rsidRDefault="00310E80" w:rsidP="00DC68C5">
      <w:pPr>
        <w:snapToGrid w:val="0"/>
        <w:spacing w:line="360" w:lineRule="auto"/>
        <w:jc w:val="left"/>
        <w:rPr>
          <w:rFonts w:ascii="仿宋" w:eastAsia="仿宋" w:hAnsi="仿宋" w:hint="eastAsia"/>
          <w:b/>
          <w:color w:val="000000" w:themeColor="text1"/>
          <w:sz w:val="28"/>
          <w:szCs w:val="32"/>
        </w:rPr>
      </w:pPr>
      <w:r w:rsidRPr="00DC68C5">
        <w:rPr>
          <w:rFonts w:ascii="仿宋" w:eastAsia="仿宋" w:hAnsi="仿宋" w:hint="eastAsia"/>
          <w:b/>
          <w:sz w:val="28"/>
          <w:szCs w:val="32"/>
        </w:rPr>
        <w:t>一、标准起草的</w:t>
      </w:r>
      <w:r w:rsidR="00FC0370" w:rsidRPr="00DC68C5">
        <w:rPr>
          <w:rFonts w:ascii="仿宋" w:eastAsia="仿宋" w:hAnsi="仿宋" w:hint="eastAsia"/>
          <w:b/>
          <w:color w:val="000000" w:themeColor="text1"/>
          <w:sz w:val="28"/>
          <w:szCs w:val="32"/>
        </w:rPr>
        <w:t>任务来源</w:t>
      </w:r>
    </w:p>
    <w:p w14:paraId="5601153D" w14:textId="77777777" w:rsidR="00024562" w:rsidRPr="00DC68C5" w:rsidRDefault="00024562" w:rsidP="00DC68C5">
      <w:pPr>
        <w:snapToGrid w:val="0"/>
        <w:spacing w:line="360" w:lineRule="auto"/>
        <w:ind w:firstLineChars="195" w:firstLine="546"/>
        <w:jc w:val="left"/>
        <w:rPr>
          <w:rFonts w:ascii="仿宋" w:eastAsia="仿宋" w:hAnsi="仿宋" w:cs="Times New Roman" w:hint="eastAsia"/>
          <w:sz w:val="28"/>
          <w:szCs w:val="28"/>
        </w:rPr>
      </w:pPr>
      <w:r w:rsidRPr="00DC68C5">
        <w:rPr>
          <w:rFonts w:ascii="仿宋" w:eastAsia="仿宋" w:hAnsi="仿宋" w:cs="Times New Roman" w:hint="eastAsia"/>
          <w:sz w:val="28"/>
          <w:szCs w:val="28"/>
        </w:rPr>
        <w:t>我国《“十四五”节能减排综合工作方案》提出，大力推动节能减排工作，实施节能减排重点工程，推行绿色消费，加大绿色低碳产品推广力度，未来节能减排将成为促进经济增长的强力引擎和澎湃动能，蕴含巨大的绿色发展潜力。在我国以及全球绿色发展的大背景下，家用燃气</w:t>
      </w:r>
      <w:proofErr w:type="gramStart"/>
      <w:r w:rsidRPr="00DC68C5">
        <w:rPr>
          <w:rFonts w:ascii="仿宋" w:eastAsia="仿宋" w:hAnsi="仿宋" w:cs="Times New Roman" w:hint="eastAsia"/>
          <w:sz w:val="28"/>
          <w:szCs w:val="28"/>
        </w:rPr>
        <w:t>灶作为</w:t>
      </w:r>
      <w:proofErr w:type="gramEnd"/>
      <w:r w:rsidRPr="00DC68C5">
        <w:rPr>
          <w:rFonts w:ascii="仿宋" w:eastAsia="仿宋" w:hAnsi="仿宋" w:cs="Times New Roman" w:hint="eastAsia"/>
          <w:sz w:val="28"/>
          <w:szCs w:val="28"/>
        </w:rPr>
        <w:t>家用燃气具行业中的重要组成部分，正朝着低碳</w:t>
      </w:r>
      <w:proofErr w:type="gramStart"/>
      <w:r w:rsidRPr="00DC68C5">
        <w:rPr>
          <w:rFonts w:ascii="仿宋" w:eastAsia="仿宋" w:hAnsi="仿宋" w:cs="Times New Roman" w:hint="eastAsia"/>
          <w:sz w:val="28"/>
          <w:szCs w:val="28"/>
        </w:rPr>
        <w:t>与低氮排放</w:t>
      </w:r>
      <w:proofErr w:type="gramEnd"/>
      <w:r w:rsidRPr="00DC68C5">
        <w:rPr>
          <w:rFonts w:ascii="仿宋" w:eastAsia="仿宋" w:hAnsi="仿宋" w:cs="Times New Roman" w:hint="eastAsia"/>
          <w:sz w:val="28"/>
          <w:szCs w:val="28"/>
        </w:rPr>
        <w:t>趋势发展。本标准的制定和实施有利于促进燃气</w:t>
      </w:r>
      <w:proofErr w:type="gramStart"/>
      <w:r w:rsidRPr="00DC68C5">
        <w:rPr>
          <w:rFonts w:ascii="仿宋" w:eastAsia="仿宋" w:hAnsi="仿宋" w:cs="Times New Roman" w:hint="eastAsia"/>
          <w:sz w:val="28"/>
          <w:szCs w:val="28"/>
        </w:rPr>
        <w:t>灶行业</w:t>
      </w:r>
      <w:proofErr w:type="gramEnd"/>
      <w:r w:rsidRPr="00DC68C5">
        <w:rPr>
          <w:rFonts w:ascii="仿宋" w:eastAsia="仿宋" w:hAnsi="仿宋" w:cs="Times New Roman" w:hint="eastAsia"/>
          <w:sz w:val="28"/>
          <w:szCs w:val="28"/>
        </w:rPr>
        <w:t>向低碳、</w:t>
      </w:r>
      <w:proofErr w:type="gramStart"/>
      <w:r w:rsidRPr="00DC68C5">
        <w:rPr>
          <w:rFonts w:ascii="仿宋" w:eastAsia="仿宋" w:hAnsi="仿宋" w:cs="Times New Roman" w:hint="eastAsia"/>
          <w:sz w:val="28"/>
          <w:szCs w:val="28"/>
        </w:rPr>
        <w:t>低氮燃烧</w:t>
      </w:r>
      <w:proofErr w:type="gramEnd"/>
      <w:r w:rsidRPr="00DC68C5">
        <w:rPr>
          <w:rFonts w:ascii="仿宋" w:eastAsia="仿宋" w:hAnsi="仿宋" w:cs="Times New Roman" w:hint="eastAsia"/>
          <w:sz w:val="28"/>
          <w:szCs w:val="28"/>
        </w:rPr>
        <w:t>技术转型升级，为国内燃气灶具企业的设计、制造与销售提供标准规范。</w:t>
      </w:r>
    </w:p>
    <w:p w14:paraId="02989FD4" w14:textId="77777777" w:rsidR="00A94D30" w:rsidRDefault="00557D16" w:rsidP="00DC68C5">
      <w:pPr>
        <w:snapToGrid w:val="0"/>
        <w:spacing w:line="360" w:lineRule="auto"/>
        <w:ind w:firstLineChars="200" w:firstLine="560"/>
        <w:rPr>
          <w:rFonts w:ascii="仿宋" w:eastAsia="仿宋" w:hAnsi="仿宋" w:cs="Times New Roman" w:hint="eastAsia"/>
          <w:sz w:val="28"/>
          <w:szCs w:val="28"/>
        </w:rPr>
      </w:pP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基于上述背景，为了填补行业空白，中国五金制品协会、华帝股份有限公司协同相关企业、检测机构共同编制此标准，旨在提供一套可参考的技术路径，向行业分享经验，推动</w:t>
      </w:r>
      <w:r w:rsidR="00024562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灶具绿色发展</w:t>
      </w: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，解决消费者面临的问题</w:t>
      </w:r>
      <w:r w:rsidR="00024562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，</w:t>
      </w:r>
      <w:r w:rsidR="00A94D30" w:rsidRPr="00DC68C5">
        <w:rPr>
          <w:rFonts w:ascii="仿宋" w:eastAsia="仿宋" w:hAnsi="仿宋" w:cs="Times New Roman" w:hint="eastAsia"/>
          <w:sz w:val="28"/>
          <w:szCs w:val="28"/>
        </w:rPr>
        <w:t>确保</w:t>
      </w:r>
      <w:r w:rsidR="00024562" w:rsidRPr="00DC68C5">
        <w:rPr>
          <w:rFonts w:ascii="仿宋" w:eastAsia="仿宋" w:hAnsi="仿宋" w:cs="Times New Roman" w:hint="eastAsia"/>
          <w:sz w:val="28"/>
          <w:szCs w:val="28"/>
        </w:rPr>
        <w:t>消费者选择时有标准可依</w:t>
      </w:r>
      <w:r w:rsidR="00A94D30" w:rsidRPr="00DC68C5"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2DC71518" w14:textId="77777777" w:rsidR="00062EAA" w:rsidRDefault="00062EAA" w:rsidP="00062EAA">
      <w:pPr>
        <w:snapToGrid w:val="0"/>
        <w:spacing w:line="360" w:lineRule="auto"/>
        <w:rPr>
          <w:rFonts w:ascii="仿宋" w:eastAsia="仿宋" w:hAnsi="仿宋" w:hint="eastAsia"/>
          <w:b/>
          <w:color w:val="000000" w:themeColor="text1"/>
          <w:sz w:val="28"/>
          <w:szCs w:val="32"/>
        </w:rPr>
      </w:pPr>
      <w:r w:rsidRPr="00E317BE">
        <w:rPr>
          <w:rFonts w:ascii="仿宋" w:eastAsia="仿宋" w:hAnsi="仿宋" w:hint="eastAsia"/>
          <w:b/>
          <w:sz w:val="28"/>
          <w:szCs w:val="32"/>
        </w:rPr>
        <w:t>二</w:t>
      </w:r>
      <w:r w:rsidRPr="00E317BE">
        <w:rPr>
          <w:rFonts w:ascii="仿宋" w:eastAsia="仿宋" w:hAnsi="仿宋" w:hint="eastAsia"/>
          <w:b/>
          <w:color w:val="000000" w:themeColor="text1"/>
          <w:sz w:val="28"/>
          <w:szCs w:val="32"/>
        </w:rPr>
        <w:t>、</w:t>
      </w:r>
      <w:r w:rsidRPr="00521CD1">
        <w:rPr>
          <w:rFonts w:ascii="仿宋" w:eastAsia="仿宋" w:hAnsi="仿宋" w:hint="eastAsia"/>
          <w:b/>
          <w:color w:val="000000" w:themeColor="text1"/>
          <w:sz w:val="28"/>
          <w:szCs w:val="32"/>
        </w:rPr>
        <w:t>本标准制定的目的和意义</w:t>
      </w:r>
    </w:p>
    <w:p w14:paraId="39C74C4E" w14:textId="3DA8AA1C" w:rsidR="00062EAA" w:rsidRPr="00062EAA" w:rsidRDefault="00062EAA" w:rsidP="00062EAA">
      <w:pPr>
        <w:snapToGrid w:val="0"/>
        <w:spacing w:line="360" w:lineRule="auto"/>
        <w:ind w:firstLineChars="200" w:firstLine="560"/>
        <w:rPr>
          <w:rFonts w:ascii="仿宋" w:eastAsia="仿宋" w:hAnsi="仿宋" w:cs="Times New Roman" w:hint="eastAsia"/>
          <w:color w:val="000000"/>
          <w:sz w:val="28"/>
          <w:szCs w:val="32"/>
        </w:rPr>
      </w:pPr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我国《“十四五”节能减排综合工作方案》提出，大力推动节能减排工作，实施节能减排重点工程，推行绿色消费，加大绿色低碳产品推广力度，未来节能减排将成为促进经济增长的强力引擎和澎湃动能，蕴含巨大的绿色发展潜力。在我国以及全球绿色发展的大背景下，家用燃气</w:t>
      </w:r>
      <w:proofErr w:type="gramStart"/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灶作为</w:t>
      </w:r>
      <w:proofErr w:type="gramEnd"/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家用燃气具行业中的重要组成部分，正朝着低碳</w:t>
      </w:r>
      <w:proofErr w:type="gramStart"/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与低氮排放</w:t>
      </w:r>
      <w:proofErr w:type="gramEnd"/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趋势发展。本标准的制定和实施有利于促进燃气</w:t>
      </w:r>
      <w:proofErr w:type="gramStart"/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灶行业</w:t>
      </w:r>
      <w:proofErr w:type="gramEnd"/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向低碳、</w:t>
      </w:r>
      <w:proofErr w:type="gramStart"/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低氮燃烧</w:t>
      </w:r>
      <w:proofErr w:type="gramEnd"/>
      <w:r w:rsidRPr="00062EAA">
        <w:rPr>
          <w:rFonts w:ascii="仿宋" w:eastAsia="仿宋" w:hAnsi="仿宋" w:hint="eastAsia"/>
          <w:color w:val="000000" w:themeColor="text1"/>
          <w:sz w:val="28"/>
          <w:szCs w:val="32"/>
        </w:rPr>
        <w:t>技术转型升级，为国内燃气灶具企业的设计、制造与销售提供标准规范。</w:t>
      </w:r>
    </w:p>
    <w:p w14:paraId="34383340" w14:textId="64039E30" w:rsidR="00123FB9" w:rsidRPr="00DC68C5" w:rsidRDefault="00062EAA" w:rsidP="00DC68C5">
      <w:pPr>
        <w:snapToGrid w:val="0"/>
        <w:spacing w:line="360" w:lineRule="auto"/>
        <w:rPr>
          <w:rFonts w:ascii="仿宋" w:eastAsia="仿宋" w:hAnsi="仿宋" w:hint="eastAsia"/>
          <w:b/>
          <w:color w:val="000000" w:themeColor="text1"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三</w:t>
      </w:r>
      <w:r w:rsidR="00310E80" w:rsidRPr="00DC68C5">
        <w:rPr>
          <w:rFonts w:ascii="仿宋" w:eastAsia="仿宋" w:hAnsi="仿宋" w:hint="eastAsia"/>
          <w:b/>
          <w:color w:val="000000" w:themeColor="text1"/>
          <w:sz w:val="28"/>
          <w:szCs w:val="32"/>
        </w:rPr>
        <w:t>、主要工作过程</w:t>
      </w:r>
    </w:p>
    <w:p w14:paraId="6B12F0AC" w14:textId="603C260A" w:rsidR="00123FB9" w:rsidRPr="00DC68C5" w:rsidRDefault="00024562" w:rsidP="00DC68C5">
      <w:pPr>
        <w:pStyle w:val="af3"/>
        <w:snapToGrid w:val="0"/>
        <w:spacing w:line="360" w:lineRule="auto"/>
        <w:ind w:firstLine="560"/>
        <w:rPr>
          <w:rFonts w:ascii="仿宋" w:eastAsia="仿宋" w:hAnsi="仿宋" w:hint="eastAsia"/>
          <w:color w:val="000000" w:themeColor="text1"/>
          <w:sz w:val="28"/>
          <w:szCs w:val="32"/>
        </w:rPr>
      </w:pP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lastRenderedPageBreak/>
        <w:t>依据</w:t>
      </w:r>
      <w:r w:rsidRPr="00DC68C5">
        <w:rPr>
          <w:rFonts w:ascii="仿宋" w:eastAsia="仿宋" w:hAnsi="仿宋" w:cs="Times New Roman" w:hint="eastAsia"/>
          <w:sz w:val="28"/>
          <w:szCs w:val="28"/>
        </w:rPr>
        <w:t>《“十四五”节能减排综合工作方案》提出的要求，国家大力推动节能减排工作，实施节能减排重点工程，推行绿色消费的趋势</w:t>
      </w: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，</w:t>
      </w:r>
      <w:r w:rsidR="00310E80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《</w:t>
      </w:r>
      <w:r w:rsidR="000E5421" w:rsidRPr="000E5421">
        <w:rPr>
          <w:rFonts w:ascii="仿宋" w:eastAsia="仿宋" w:hAnsi="仿宋" w:hint="eastAsia"/>
          <w:color w:val="000000" w:themeColor="text1"/>
          <w:sz w:val="28"/>
          <w:szCs w:val="32"/>
        </w:rPr>
        <w:t>家用燃气灶绿色排放分级与评价规范</w:t>
      </w:r>
      <w:r w:rsidR="00310E80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》团体标准由</w:t>
      </w:r>
      <w:r w:rsidR="00F23271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中国五金制品协会</w:t>
      </w:r>
      <w:r w:rsidR="00310E80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提出</w:t>
      </w:r>
      <w:r w:rsidR="00F23271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并</w:t>
      </w:r>
      <w:r w:rsidR="00310E80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对项目进行论证后予以立项，</w:t>
      </w:r>
      <w:r w:rsidR="00280C75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华帝股份有限公司</w:t>
      </w:r>
      <w:r w:rsidR="00310E80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作为主起草单位参加标准起草。</w:t>
      </w:r>
    </w:p>
    <w:p w14:paraId="50A7DFD5" w14:textId="77777777" w:rsidR="00123FB9" w:rsidRPr="00DC68C5" w:rsidRDefault="00310E80" w:rsidP="00DC68C5">
      <w:pPr>
        <w:pStyle w:val="af3"/>
        <w:numPr>
          <w:ilvl w:val="0"/>
          <w:numId w:val="2"/>
        </w:numPr>
        <w:snapToGrid w:val="0"/>
        <w:spacing w:line="360" w:lineRule="auto"/>
        <w:ind w:firstLineChars="0"/>
        <w:rPr>
          <w:rFonts w:ascii="仿宋" w:eastAsia="仿宋" w:hAnsi="仿宋" w:hint="eastAsia"/>
          <w:color w:val="000000" w:themeColor="text1"/>
          <w:sz w:val="28"/>
          <w:szCs w:val="32"/>
        </w:rPr>
      </w:pPr>
      <w:r w:rsidRPr="00DC68C5">
        <w:rPr>
          <w:rFonts w:ascii="仿宋" w:eastAsia="仿宋" w:hAnsi="仿宋"/>
          <w:color w:val="000000" w:themeColor="text1"/>
          <w:sz w:val="28"/>
          <w:szCs w:val="32"/>
        </w:rPr>
        <w:t>标准</w:t>
      </w:r>
      <w:r w:rsidR="00FE1DA6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成立起草组</w:t>
      </w:r>
    </w:p>
    <w:p w14:paraId="5342D734" w14:textId="77777777" w:rsidR="00496D27" w:rsidRPr="00DC68C5" w:rsidRDefault="00C96909" w:rsidP="00DC68C5">
      <w:pPr>
        <w:widowControl/>
        <w:shd w:val="clear" w:color="auto" w:fill="FFFFFF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2"/>
          <w:szCs w:val="32"/>
        </w:rPr>
      </w:pP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为了使标准修订工作更为完善、正确，根据工作计划安排，</w:t>
      </w:r>
      <w:r w:rsidR="00310E80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在企业</w:t>
      </w: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自愿</w:t>
      </w:r>
      <w:r w:rsidR="00310E80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申请的基础上，</w:t>
      </w:r>
      <w:r w:rsidR="00496D27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会议最终确定起草组成员，名单如下</w:t>
      </w:r>
      <w:r w:rsidR="00496D27" w:rsidRPr="00DC68C5">
        <w:rPr>
          <w:rFonts w:ascii="仿宋" w:eastAsia="仿宋" w:hAnsi="仿宋"/>
          <w:color w:val="000000" w:themeColor="text1"/>
          <w:sz w:val="28"/>
          <w:szCs w:val="32"/>
        </w:rPr>
        <w:t>：</w:t>
      </w:r>
      <w:r w:rsidR="00496D27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中国五金制品协会、佛山市质量计量监督检测中心、中国日用五金技术开发中心、华帝股份有限公司。</w:t>
      </w:r>
    </w:p>
    <w:p w14:paraId="4646C426" w14:textId="77777777" w:rsidR="00123FB9" w:rsidRPr="00DC68C5" w:rsidRDefault="00310E80" w:rsidP="00DC68C5">
      <w:pPr>
        <w:pStyle w:val="af3"/>
        <w:numPr>
          <w:ilvl w:val="0"/>
          <w:numId w:val="2"/>
        </w:numPr>
        <w:snapToGrid w:val="0"/>
        <w:spacing w:line="360" w:lineRule="auto"/>
        <w:ind w:firstLineChars="0"/>
        <w:rPr>
          <w:rFonts w:ascii="仿宋" w:eastAsia="仿宋" w:hAnsi="仿宋" w:hint="eastAsia"/>
          <w:color w:val="000000" w:themeColor="text1"/>
          <w:sz w:val="28"/>
          <w:szCs w:val="32"/>
        </w:rPr>
      </w:pP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标准起草过程</w:t>
      </w:r>
    </w:p>
    <w:p w14:paraId="23DFD2FA" w14:textId="4DA59A4C" w:rsidR="006103B3" w:rsidRPr="00DC68C5" w:rsidRDefault="006103B3" w:rsidP="00DC68C5">
      <w:pPr>
        <w:widowControl/>
        <w:shd w:val="clear" w:color="auto" w:fill="FFFFFF"/>
        <w:snapToGrid w:val="0"/>
        <w:spacing w:line="360" w:lineRule="auto"/>
        <w:ind w:firstLineChars="200" w:firstLine="560"/>
        <w:rPr>
          <w:rFonts w:ascii="仿宋" w:eastAsia="仿宋" w:hAnsi="仿宋" w:hint="eastAsia"/>
          <w:color w:val="000000" w:themeColor="text1"/>
          <w:sz w:val="28"/>
          <w:szCs w:val="32"/>
        </w:rPr>
      </w:pP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2025年1月7日标准《</w:t>
      </w:r>
      <w:r w:rsidR="000E5421" w:rsidRPr="000E5421">
        <w:rPr>
          <w:rFonts w:ascii="仿宋" w:eastAsia="仿宋" w:hAnsi="仿宋" w:hint="eastAsia"/>
          <w:color w:val="000000" w:themeColor="text1"/>
          <w:sz w:val="28"/>
          <w:szCs w:val="32"/>
        </w:rPr>
        <w:t>家用燃气灶绿色排放分级与评价规范</w:t>
      </w: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》立项，2025年1月22日在中山市华帝股份有限公司召开标准启动会暨起草组工作会议。会上要求各参编单位专家要认真细致地对标准内容进行沟通探讨，按照高、新、快的要求，实现对行业的引领。各参编单位与会代表本着对行业负责的精神，以严谨认真的工作态度，逐字逐句对《</w:t>
      </w:r>
      <w:r w:rsidR="00024562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灶具绿色排放分级与评价规范</w:t>
      </w: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》标准制定内容进行了深入全面讨论。</w:t>
      </w:r>
    </w:p>
    <w:p w14:paraId="5CAD8D3F" w14:textId="77777777" w:rsidR="006103B3" w:rsidRPr="00DC68C5" w:rsidRDefault="006103B3" w:rsidP="00DC68C5">
      <w:pPr>
        <w:widowControl/>
        <w:shd w:val="clear" w:color="auto" w:fill="FFFFFF"/>
        <w:snapToGrid w:val="0"/>
        <w:spacing w:line="360" w:lineRule="auto"/>
        <w:ind w:firstLineChars="200" w:firstLine="560"/>
        <w:rPr>
          <w:rFonts w:ascii="仿宋" w:eastAsia="仿宋" w:hAnsi="仿宋" w:hint="eastAsia"/>
          <w:color w:val="000000" w:themeColor="text1"/>
          <w:sz w:val="28"/>
          <w:szCs w:val="32"/>
        </w:rPr>
      </w:pP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会后各参编单位对各个试验项目进行严谨的数据验证，起草组对数据验证结果进行了全面的讨论和分析，并达成了一致意见，形成了《</w:t>
      </w:r>
      <w:r w:rsidR="00024562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灶具绿色排放分级与评价规范</w:t>
      </w: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》标准（征求意见稿）。</w:t>
      </w:r>
    </w:p>
    <w:p w14:paraId="09108E38" w14:textId="05F48044" w:rsidR="00123FB9" w:rsidRPr="00DC68C5" w:rsidRDefault="00062EAA" w:rsidP="00DC68C5">
      <w:pPr>
        <w:snapToGrid w:val="0"/>
        <w:spacing w:line="360" w:lineRule="auto"/>
        <w:rPr>
          <w:rFonts w:ascii="仿宋" w:eastAsia="仿宋" w:hAnsi="仿宋" w:hint="eastAsia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四</w:t>
      </w:r>
      <w:r w:rsidR="00FE1DA6" w:rsidRPr="00DC68C5">
        <w:rPr>
          <w:rFonts w:ascii="仿宋" w:eastAsia="仿宋" w:hAnsi="仿宋" w:hint="eastAsia"/>
          <w:b/>
          <w:sz w:val="28"/>
          <w:szCs w:val="32"/>
        </w:rPr>
        <w:t>、</w:t>
      </w:r>
      <w:r w:rsidRPr="00062EAA">
        <w:rPr>
          <w:rFonts w:ascii="仿宋" w:eastAsia="仿宋" w:hAnsi="仿宋" w:hint="eastAsia"/>
          <w:b/>
          <w:sz w:val="28"/>
          <w:szCs w:val="32"/>
        </w:rPr>
        <w:t>标准编制的原则主要内容</w:t>
      </w:r>
    </w:p>
    <w:p w14:paraId="0AA308FE" w14:textId="77777777" w:rsidR="00062EAA" w:rsidRPr="00E317BE" w:rsidRDefault="00D03E29" w:rsidP="00062EAA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32"/>
        </w:rPr>
      </w:pP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《</w:t>
      </w:r>
      <w:r w:rsidR="00051F60"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灶具绿色排放分级与评价规范</w:t>
      </w:r>
      <w:r w:rsidRPr="00DC68C5">
        <w:rPr>
          <w:rFonts w:ascii="仿宋" w:eastAsia="仿宋" w:hAnsi="仿宋" w:hint="eastAsia"/>
          <w:color w:val="000000" w:themeColor="text1"/>
          <w:sz w:val="28"/>
          <w:szCs w:val="32"/>
        </w:rPr>
        <w:t>》</w:t>
      </w:r>
      <w:r w:rsidR="00310E80" w:rsidRPr="00DC68C5">
        <w:rPr>
          <w:rFonts w:ascii="仿宋" w:eastAsia="仿宋" w:hAnsi="仿宋" w:hint="eastAsia"/>
          <w:sz w:val="28"/>
          <w:szCs w:val="32"/>
        </w:rPr>
        <w:t>是团体标准</w:t>
      </w:r>
      <w:r w:rsidR="00FE1DA6" w:rsidRPr="00DC68C5">
        <w:rPr>
          <w:rFonts w:ascii="仿宋" w:eastAsia="仿宋" w:hAnsi="仿宋" w:hint="eastAsia"/>
          <w:sz w:val="28"/>
          <w:szCs w:val="32"/>
        </w:rPr>
        <w:t>，</w:t>
      </w:r>
      <w:r w:rsidR="00FC0370" w:rsidRPr="00DC68C5">
        <w:rPr>
          <w:rFonts w:ascii="仿宋" w:eastAsia="仿宋" w:hAnsi="仿宋" w:hint="eastAsia"/>
          <w:sz w:val="28"/>
          <w:szCs w:val="32"/>
        </w:rPr>
        <w:t>本标准不涉及采标</w:t>
      </w:r>
      <w:r w:rsidR="00FE1DA6" w:rsidRPr="00DC68C5">
        <w:rPr>
          <w:rFonts w:ascii="仿宋" w:eastAsia="仿宋" w:hAnsi="仿宋" w:hint="eastAsia"/>
          <w:sz w:val="28"/>
          <w:szCs w:val="32"/>
        </w:rPr>
        <w:t>。</w:t>
      </w:r>
      <w:r w:rsidR="00310E80" w:rsidRPr="00DC68C5">
        <w:rPr>
          <w:rFonts w:ascii="仿宋" w:eastAsia="仿宋" w:hAnsi="仿宋" w:hint="eastAsia"/>
          <w:sz w:val="28"/>
          <w:szCs w:val="32"/>
        </w:rPr>
        <w:t>标准分为</w:t>
      </w:r>
      <w:r w:rsidR="00051F60" w:rsidRPr="00DC68C5">
        <w:rPr>
          <w:rFonts w:ascii="仿宋" w:eastAsia="仿宋" w:hAnsi="仿宋" w:hint="eastAsia"/>
          <w:sz w:val="28"/>
          <w:szCs w:val="32"/>
        </w:rPr>
        <w:t>6</w:t>
      </w:r>
      <w:r w:rsidR="00310E80" w:rsidRPr="00DC68C5">
        <w:rPr>
          <w:rFonts w:ascii="仿宋" w:eastAsia="仿宋" w:hAnsi="仿宋" w:hint="eastAsia"/>
          <w:sz w:val="28"/>
          <w:szCs w:val="32"/>
        </w:rPr>
        <w:t>章，</w:t>
      </w:r>
      <w:r w:rsidR="00062EAA" w:rsidRPr="00E317BE">
        <w:rPr>
          <w:rFonts w:ascii="仿宋" w:eastAsia="仿宋" w:hAnsi="仿宋" w:hint="eastAsia"/>
          <w:sz w:val="28"/>
          <w:szCs w:val="32"/>
        </w:rPr>
        <w:t>是团体标准，本标准不涉及采标。标准分为5章，在编写内容上严格按照GB/T 1.1—2020《标准化工作导则  第1部</w:t>
      </w:r>
      <w:r w:rsidR="00062EAA" w:rsidRPr="00E317BE">
        <w:rPr>
          <w:rFonts w:ascii="仿宋" w:eastAsia="仿宋" w:hAnsi="仿宋" w:hint="eastAsia"/>
          <w:sz w:val="28"/>
          <w:szCs w:val="32"/>
        </w:rPr>
        <w:lastRenderedPageBreak/>
        <w:t>分：标准化文件的结构和起草规则》规定进行内容编写</w:t>
      </w:r>
      <w:r w:rsidR="00062EAA">
        <w:rPr>
          <w:rFonts w:ascii="仿宋" w:eastAsia="仿宋" w:hAnsi="仿宋" w:hint="eastAsia"/>
          <w:sz w:val="28"/>
          <w:szCs w:val="32"/>
        </w:rPr>
        <w:t>，</w:t>
      </w:r>
      <w:r w:rsidR="00062EAA" w:rsidRPr="00521CD1">
        <w:rPr>
          <w:rFonts w:ascii="仿宋" w:eastAsia="仿宋" w:hAnsi="仿宋" w:hint="eastAsia"/>
          <w:sz w:val="28"/>
          <w:szCs w:val="32"/>
        </w:rPr>
        <w:t>标准内容与现行相关国家、行业标准协调配套</w:t>
      </w:r>
      <w:r w:rsidR="00062EAA">
        <w:rPr>
          <w:rFonts w:ascii="仿宋" w:eastAsia="仿宋" w:hAnsi="仿宋" w:hint="eastAsia"/>
          <w:sz w:val="28"/>
          <w:szCs w:val="32"/>
        </w:rPr>
        <w:t>，</w:t>
      </w:r>
      <w:r w:rsidR="00062EAA" w:rsidRPr="00521CD1">
        <w:rPr>
          <w:rFonts w:ascii="仿宋" w:eastAsia="仿宋" w:hAnsi="仿宋" w:hint="eastAsia"/>
          <w:sz w:val="28"/>
          <w:szCs w:val="32"/>
        </w:rPr>
        <w:t>严格控制指标水平。</w:t>
      </w:r>
    </w:p>
    <w:p w14:paraId="5D54349B" w14:textId="77777777" w:rsidR="00123FB9" w:rsidRPr="00DC68C5" w:rsidRDefault="00310E80" w:rsidP="00DC68C5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黑体" w:hint="eastAsia"/>
          <w:bCs/>
          <w:sz w:val="28"/>
          <w:szCs w:val="28"/>
        </w:rPr>
      </w:pPr>
      <w:r w:rsidRPr="00DC68C5">
        <w:rPr>
          <w:rFonts w:ascii="仿宋" w:eastAsia="仿宋" w:hAnsi="仿宋" w:cs="黑体" w:hint="eastAsia"/>
          <w:bCs/>
          <w:sz w:val="28"/>
          <w:szCs w:val="28"/>
        </w:rPr>
        <w:t>（一）范围</w:t>
      </w:r>
    </w:p>
    <w:p w14:paraId="0272FAA0" w14:textId="77777777" w:rsidR="00051F60" w:rsidRPr="00DC68C5" w:rsidRDefault="00051F60" w:rsidP="00DC68C5">
      <w:pPr>
        <w:pStyle w:val="af4"/>
        <w:snapToGrid w:val="0"/>
        <w:spacing w:line="360" w:lineRule="auto"/>
        <w:ind w:firstLine="560"/>
        <w:rPr>
          <w:rFonts w:ascii="仿宋" w:eastAsia="仿宋" w:hAnsi="仿宋" w:cstheme="minorBidi" w:hint="eastAsia"/>
          <w:bCs/>
          <w:sz w:val="28"/>
          <w:szCs w:val="32"/>
        </w:rPr>
      </w:pPr>
      <w:r w:rsidRPr="00DC68C5">
        <w:rPr>
          <w:rFonts w:ascii="仿宋" w:eastAsia="仿宋" w:hAnsi="仿宋" w:cstheme="minorBidi" w:hint="eastAsia"/>
          <w:bCs/>
          <w:sz w:val="28"/>
          <w:szCs w:val="32"/>
        </w:rPr>
        <w:t>本文件规定了家用燃气灶的烟气排放性能指标要求、试验方法及评价规则。</w:t>
      </w:r>
    </w:p>
    <w:p w14:paraId="10057736" w14:textId="77777777" w:rsidR="00051F60" w:rsidRPr="00DC68C5" w:rsidRDefault="00051F60" w:rsidP="00DC68C5">
      <w:pPr>
        <w:pStyle w:val="af4"/>
        <w:snapToGrid w:val="0"/>
        <w:spacing w:line="360" w:lineRule="auto"/>
        <w:ind w:firstLine="560"/>
        <w:rPr>
          <w:rFonts w:ascii="仿宋" w:eastAsia="仿宋" w:hAnsi="仿宋" w:cstheme="minorBidi" w:hint="eastAsia"/>
          <w:bCs/>
          <w:sz w:val="28"/>
          <w:szCs w:val="32"/>
        </w:rPr>
      </w:pPr>
      <w:r w:rsidRPr="00DC68C5">
        <w:rPr>
          <w:rFonts w:ascii="仿宋" w:eastAsia="仿宋" w:hAnsi="仿宋" w:cstheme="minorBidi" w:hint="eastAsia"/>
          <w:bCs/>
          <w:sz w:val="28"/>
          <w:szCs w:val="32"/>
        </w:rPr>
        <w:t>本文件适用于使用城市燃气单个燃烧器额定热负荷不大于5.23kW的家用燃气灶。</w:t>
      </w:r>
    </w:p>
    <w:p w14:paraId="3CBB171B" w14:textId="77777777" w:rsidR="00123FB9" w:rsidRPr="00DC68C5" w:rsidRDefault="00310E80" w:rsidP="00DC68C5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黑体" w:hint="eastAsia"/>
          <w:bCs/>
          <w:color w:val="000000" w:themeColor="text1"/>
          <w:sz w:val="28"/>
          <w:szCs w:val="28"/>
        </w:rPr>
      </w:pPr>
      <w:r w:rsidRPr="00DC68C5">
        <w:rPr>
          <w:rFonts w:ascii="仿宋" w:eastAsia="仿宋" w:hAnsi="仿宋" w:cs="黑体" w:hint="eastAsia"/>
          <w:bCs/>
          <w:color w:val="000000" w:themeColor="text1"/>
          <w:sz w:val="28"/>
          <w:szCs w:val="28"/>
        </w:rPr>
        <w:t>（二）规范性引用文件</w:t>
      </w:r>
    </w:p>
    <w:p w14:paraId="70723209" w14:textId="77777777" w:rsidR="00123FB9" w:rsidRPr="00DC68C5" w:rsidRDefault="00310E80" w:rsidP="00DC68C5">
      <w:pPr>
        <w:snapToGrid w:val="0"/>
        <w:spacing w:line="360" w:lineRule="auto"/>
        <w:ind w:firstLineChars="177" w:firstLine="496"/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</w:pPr>
      <w:r w:rsidRPr="00DC68C5">
        <w:rPr>
          <w:rStyle w:val="Batang"/>
          <w:rFonts w:ascii="仿宋" w:eastAsia="仿宋" w:hAnsi="仿宋" w:hint="eastAsia"/>
          <w:bCs/>
          <w:color w:val="000000" w:themeColor="text1"/>
          <w:sz w:val="28"/>
          <w:szCs w:val="28"/>
        </w:rPr>
        <w:t>标准引用规范性文</w:t>
      </w:r>
      <w:r w:rsidRPr="00DC68C5"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  <w:t>件共计</w:t>
      </w:r>
      <w:r w:rsidR="00051F60" w:rsidRPr="00DC68C5"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  <w:t>2</w:t>
      </w:r>
      <w:r w:rsidRPr="00DC68C5"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  <w:t>部，</w:t>
      </w:r>
      <w:r w:rsidR="000547F3" w:rsidRPr="00DC68C5"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  <w:t>其中</w:t>
      </w:r>
      <w:r w:rsidR="00051F60" w:rsidRPr="00DC68C5"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  <w:t>2</w:t>
      </w:r>
      <w:r w:rsidR="00477E40" w:rsidRPr="00DC68C5"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  <w:t>部</w:t>
      </w:r>
      <w:r w:rsidR="00A9657B" w:rsidRPr="00DC68C5"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  <w:t>为国家标准</w:t>
      </w:r>
      <w:r w:rsidRPr="00DC68C5">
        <w:rPr>
          <w:rStyle w:val="Batang"/>
          <w:rFonts w:ascii="仿宋" w:eastAsia="仿宋" w:hAnsi="仿宋" w:hint="eastAsia"/>
          <w:bCs/>
          <w:color w:val="auto"/>
          <w:sz w:val="28"/>
          <w:szCs w:val="28"/>
        </w:rPr>
        <w:t>。</w:t>
      </w:r>
    </w:p>
    <w:p w14:paraId="67F66B31" w14:textId="77777777" w:rsidR="00123FB9" w:rsidRPr="00DC68C5" w:rsidRDefault="00310E80" w:rsidP="00DC68C5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黑体" w:hint="eastAsia"/>
          <w:bCs/>
          <w:sz w:val="28"/>
          <w:szCs w:val="28"/>
        </w:rPr>
      </w:pPr>
      <w:r w:rsidRPr="00DC68C5">
        <w:rPr>
          <w:rFonts w:ascii="仿宋" w:eastAsia="仿宋" w:hAnsi="仿宋" w:cs="黑体" w:hint="eastAsia"/>
          <w:bCs/>
          <w:sz w:val="28"/>
          <w:szCs w:val="28"/>
        </w:rPr>
        <w:t>（三）术语和定义</w:t>
      </w:r>
    </w:p>
    <w:p w14:paraId="737B349A" w14:textId="77777777" w:rsidR="00E5123A" w:rsidRPr="00DC68C5" w:rsidRDefault="00E5123A" w:rsidP="00DC68C5">
      <w:pPr>
        <w:snapToGrid w:val="0"/>
        <w:spacing w:line="360" w:lineRule="auto"/>
        <w:ind w:firstLineChars="177" w:firstLine="496"/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</w:pPr>
      <w:r w:rsidRPr="00DC68C5"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  <w:t>GB 16410、GB 30720 中界定的术语和定义适用于本文件。</w:t>
      </w:r>
    </w:p>
    <w:p w14:paraId="589DF72C" w14:textId="77777777" w:rsidR="00F85655" w:rsidRPr="00DC68C5" w:rsidRDefault="00F85655" w:rsidP="00DC68C5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黑体" w:hint="eastAsia"/>
          <w:bCs/>
          <w:sz w:val="28"/>
          <w:szCs w:val="28"/>
        </w:rPr>
      </w:pPr>
      <w:r w:rsidRPr="00DC68C5">
        <w:rPr>
          <w:rFonts w:ascii="仿宋" w:eastAsia="仿宋" w:hAnsi="仿宋" w:cs="黑体" w:hint="eastAsia"/>
          <w:bCs/>
          <w:sz w:val="28"/>
          <w:szCs w:val="28"/>
        </w:rPr>
        <w:t>（四）</w:t>
      </w:r>
      <w:r w:rsidR="00E5123A" w:rsidRPr="00DC68C5">
        <w:rPr>
          <w:rFonts w:ascii="仿宋" w:eastAsia="仿宋" w:hAnsi="仿宋" w:cs="黑体" w:hint="eastAsia"/>
          <w:bCs/>
          <w:sz w:val="28"/>
          <w:szCs w:val="28"/>
        </w:rPr>
        <w:t>评价</w:t>
      </w:r>
      <w:r w:rsidRPr="00DC68C5">
        <w:rPr>
          <w:rFonts w:ascii="仿宋" w:eastAsia="仿宋" w:hAnsi="仿宋" w:cs="黑体" w:hint="eastAsia"/>
          <w:bCs/>
          <w:sz w:val="28"/>
          <w:szCs w:val="28"/>
        </w:rPr>
        <w:t>要求</w:t>
      </w:r>
    </w:p>
    <w:p w14:paraId="3F203D4F" w14:textId="77777777" w:rsidR="00E5123A" w:rsidRPr="00DC68C5" w:rsidRDefault="00E5123A" w:rsidP="00DC68C5">
      <w:pPr>
        <w:pStyle w:val="af4"/>
        <w:snapToGrid w:val="0"/>
        <w:spacing w:line="360" w:lineRule="auto"/>
        <w:ind w:firstLine="560"/>
        <w:jc w:val="left"/>
        <w:rPr>
          <w:rFonts w:ascii="仿宋" w:eastAsia="仿宋" w:hAnsi="仿宋" w:hint="eastAsia"/>
          <w:bCs/>
          <w:sz w:val="28"/>
          <w:szCs w:val="32"/>
        </w:rPr>
      </w:pPr>
      <w:r w:rsidRPr="00DC68C5">
        <w:rPr>
          <w:rFonts w:ascii="仿宋" w:eastAsia="仿宋" w:hAnsi="仿宋" w:hint="eastAsia"/>
          <w:bCs/>
          <w:sz w:val="28"/>
          <w:szCs w:val="32"/>
        </w:rPr>
        <w:t>1、 热负荷精确度</w:t>
      </w:r>
    </w:p>
    <w:p w14:paraId="52DCCFDF" w14:textId="77777777" w:rsidR="00E5123A" w:rsidRPr="00DC68C5" w:rsidRDefault="00E5123A" w:rsidP="00DC68C5">
      <w:pPr>
        <w:snapToGrid w:val="0"/>
        <w:spacing w:line="360" w:lineRule="auto"/>
        <w:ind w:firstLineChars="177" w:firstLine="496"/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</w:pPr>
      <w:r w:rsidRPr="00DC68C5"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  <w:t>家用燃气</w:t>
      </w:r>
      <w:proofErr w:type="gramStart"/>
      <w:r w:rsidRPr="00DC68C5"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  <w:t>灶每个</w:t>
      </w:r>
      <w:proofErr w:type="gramEnd"/>
      <w:r w:rsidRPr="00DC68C5"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  <w:t>燃烧器的实测折算热负荷与额定热负荷的负偏差应不大于5%。</w:t>
      </w:r>
    </w:p>
    <w:p w14:paraId="7C1F857C" w14:textId="77777777" w:rsidR="00E5123A" w:rsidRPr="00DC68C5" w:rsidRDefault="00E5123A" w:rsidP="00DC68C5">
      <w:pPr>
        <w:pStyle w:val="af4"/>
        <w:snapToGrid w:val="0"/>
        <w:spacing w:line="360" w:lineRule="auto"/>
        <w:ind w:firstLine="560"/>
        <w:jc w:val="left"/>
        <w:rPr>
          <w:rFonts w:ascii="仿宋" w:eastAsia="仿宋" w:hAnsi="仿宋" w:hint="eastAsia"/>
          <w:bCs/>
          <w:sz w:val="28"/>
          <w:szCs w:val="32"/>
        </w:rPr>
      </w:pPr>
      <w:r w:rsidRPr="00DC68C5">
        <w:rPr>
          <w:rFonts w:ascii="仿宋" w:eastAsia="仿宋" w:hAnsi="仿宋" w:hint="eastAsia"/>
          <w:bCs/>
          <w:sz w:val="28"/>
          <w:szCs w:val="32"/>
        </w:rPr>
        <w:t>2、 能效</w:t>
      </w:r>
    </w:p>
    <w:p w14:paraId="6050E054" w14:textId="77777777" w:rsidR="00E5123A" w:rsidRPr="00DC68C5" w:rsidRDefault="00E5123A" w:rsidP="00DC68C5">
      <w:pPr>
        <w:snapToGrid w:val="0"/>
        <w:spacing w:line="360" w:lineRule="auto"/>
        <w:ind w:firstLineChars="177" w:firstLine="496"/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</w:pPr>
      <w:r w:rsidRPr="00DC68C5"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  <w:t>家用燃气灶能效等级应不低于GB 30720中规定的2级能效。</w:t>
      </w:r>
    </w:p>
    <w:p w14:paraId="19BAE124" w14:textId="77777777" w:rsidR="00E5123A" w:rsidRPr="00DC68C5" w:rsidRDefault="00E5123A" w:rsidP="00DC68C5">
      <w:pPr>
        <w:pStyle w:val="af4"/>
        <w:snapToGrid w:val="0"/>
        <w:spacing w:line="360" w:lineRule="auto"/>
        <w:ind w:firstLine="560"/>
        <w:jc w:val="left"/>
        <w:rPr>
          <w:rFonts w:ascii="仿宋" w:eastAsia="仿宋" w:hAnsi="仿宋" w:hint="eastAsia"/>
          <w:bCs/>
          <w:sz w:val="28"/>
          <w:szCs w:val="32"/>
        </w:rPr>
      </w:pPr>
      <w:r w:rsidRPr="00DC68C5">
        <w:rPr>
          <w:rFonts w:ascii="仿宋" w:eastAsia="仿宋" w:hAnsi="仿宋" w:hint="eastAsia"/>
          <w:bCs/>
          <w:sz w:val="28"/>
          <w:szCs w:val="32"/>
        </w:rPr>
        <w:t xml:space="preserve">3、 </w:t>
      </w:r>
      <w:r w:rsidR="00E335F8" w:rsidRPr="00DC68C5">
        <w:rPr>
          <w:rFonts w:ascii="仿宋" w:eastAsia="仿宋" w:hAnsi="仿宋" w:hint="eastAsia"/>
          <w:bCs/>
          <w:sz w:val="28"/>
          <w:szCs w:val="32"/>
        </w:rPr>
        <w:t>干烟气中CO排放</w:t>
      </w:r>
    </w:p>
    <w:p w14:paraId="315BE7C3" w14:textId="77777777" w:rsidR="00E5123A" w:rsidRPr="00DC68C5" w:rsidRDefault="00E5123A" w:rsidP="00DC68C5">
      <w:pPr>
        <w:snapToGrid w:val="0"/>
        <w:spacing w:line="360" w:lineRule="auto"/>
        <w:ind w:firstLineChars="177" w:firstLine="496"/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</w:pPr>
      <w:r w:rsidRPr="00DC68C5"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  <w:t>家用</w:t>
      </w:r>
      <w:proofErr w:type="gramStart"/>
      <w:r w:rsidRPr="00DC68C5"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  <w:t>燃气灶干烟气</w:t>
      </w:r>
      <w:proofErr w:type="gramEnd"/>
      <w:r w:rsidRPr="00DC68C5">
        <w:rPr>
          <w:rStyle w:val="Batang"/>
          <w:rFonts w:ascii="仿宋" w:eastAsia="仿宋" w:hAnsi="仿宋" w:hint="eastAsia"/>
          <w:color w:val="000000" w:themeColor="text1"/>
          <w:sz w:val="28"/>
          <w:szCs w:val="28"/>
        </w:rPr>
        <w:t>中CO排放分级见表1。</w:t>
      </w:r>
    </w:p>
    <w:p w14:paraId="2DD6FAD5" w14:textId="77777777" w:rsidR="00E5123A" w:rsidRPr="00DC68C5" w:rsidRDefault="00E5123A" w:rsidP="00DC68C5">
      <w:pPr>
        <w:pStyle w:val="a0"/>
        <w:snapToGrid w:val="0"/>
        <w:spacing w:before="156" w:after="156" w:line="360" w:lineRule="auto"/>
        <w:ind w:left="0"/>
        <w:rPr>
          <w:rFonts w:ascii="仿宋" w:eastAsia="仿宋" w:hAnsi="仿宋" w:hint="eastAsia"/>
          <w:sz w:val="28"/>
          <w:szCs w:val="28"/>
        </w:rPr>
      </w:pPr>
      <w:r w:rsidRPr="00DC68C5">
        <w:rPr>
          <w:rFonts w:ascii="仿宋" w:eastAsia="仿宋" w:hAnsi="仿宋" w:hint="eastAsia"/>
          <w:sz w:val="28"/>
          <w:szCs w:val="28"/>
        </w:rPr>
        <w:t>家用</w:t>
      </w:r>
      <w:proofErr w:type="gramStart"/>
      <w:r w:rsidRPr="00DC68C5">
        <w:rPr>
          <w:rFonts w:ascii="仿宋" w:eastAsia="仿宋" w:hAnsi="仿宋" w:hint="eastAsia"/>
          <w:sz w:val="28"/>
          <w:szCs w:val="28"/>
        </w:rPr>
        <w:t>燃气灶干烟气</w:t>
      </w:r>
      <w:proofErr w:type="gramEnd"/>
      <w:r w:rsidRPr="00DC68C5">
        <w:rPr>
          <w:rFonts w:ascii="仿宋" w:eastAsia="仿宋" w:hAnsi="仿宋" w:hint="eastAsia"/>
          <w:sz w:val="28"/>
          <w:szCs w:val="28"/>
        </w:rPr>
        <w:t>中CO排放分级</w:t>
      </w:r>
    </w:p>
    <w:tbl>
      <w:tblPr>
        <w:tblW w:w="850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536"/>
      </w:tblGrid>
      <w:tr w:rsidR="00E5123A" w:rsidRPr="00DC68C5" w14:paraId="72A6384A" w14:textId="77777777" w:rsidTr="007C3420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B6192CC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bCs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bCs/>
                <w:color w:val="000000"/>
                <w:sz w:val="20"/>
                <w:szCs w:val="24"/>
              </w:rPr>
              <w:t>干烟气中CO排放等级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4978A5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bCs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sz w:val="20"/>
                <w:szCs w:val="20"/>
              </w:rPr>
              <w:t>干烟气中CO浓度（</w:t>
            </w:r>
            <w:bookmarkStart w:id="0" w:name="_Toc401662251"/>
            <w:bookmarkStart w:id="1" w:name="_Toc401663484"/>
            <w:bookmarkStart w:id="2" w:name="_Toc49865239"/>
            <w:r w:rsidRPr="00DC68C5">
              <w:rPr>
                <w:rFonts w:ascii="仿宋" w:eastAsia="仿宋" w:hAnsi="仿宋" w:hint="eastAsia"/>
                <w:sz w:val="20"/>
                <w:szCs w:val="20"/>
              </w:rPr>
              <w:t>α=1，</w:t>
            </w:r>
            <w:bookmarkEnd w:id="0"/>
            <w:bookmarkEnd w:id="1"/>
            <w:bookmarkEnd w:id="2"/>
            <w:r w:rsidRPr="00DC68C5">
              <w:rPr>
                <w:rFonts w:ascii="仿宋" w:eastAsia="仿宋" w:hAnsi="仿宋" w:hint="eastAsia"/>
                <w:sz w:val="20"/>
                <w:szCs w:val="20"/>
              </w:rPr>
              <w:t>体积分数</w:t>
            </w:r>
            <w:r w:rsidRPr="00DC68C5">
              <w:rPr>
                <w:rFonts w:ascii="仿宋" w:eastAsia="仿宋" w:hAnsi="仿宋" w:hint="eastAsia"/>
                <w:sz w:val="22"/>
                <w:szCs w:val="24"/>
              </w:rPr>
              <w:t>%</w:t>
            </w:r>
            <w:r w:rsidRPr="00DC68C5">
              <w:rPr>
                <w:rFonts w:ascii="仿宋" w:eastAsia="仿宋" w:hAnsi="仿宋" w:hint="eastAsia"/>
                <w:sz w:val="20"/>
                <w:szCs w:val="20"/>
              </w:rPr>
              <w:t>）</w:t>
            </w:r>
          </w:p>
        </w:tc>
      </w:tr>
      <w:tr w:rsidR="00E5123A" w:rsidRPr="00DC68C5" w14:paraId="02438851" w14:textId="77777777" w:rsidTr="00E335F8">
        <w:trPr>
          <w:trHeight w:val="19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73BA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sz w:val="20"/>
                <w:szCs w:val="20"/>
              </w:rPr>
              <w:t>A级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C6A8B9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color w:val="000000"/>
                <w:sz w:val="20"/>
                <w:szCs w:val="24"/>
              </w:rPr>
              <w:t>≤0.02</w:t>
            </w:r>
          </w:p>
        </w:tc>
      </w:tr>
      <w:tr w:rsidR="00E5123A" w:rsidRPr="00DC68C5" w14:paraId="54FE6725" w14:textId="77777777" w:rsidTr="00E335F8">
        <w:trPr>
          <w:trHeight w:val="1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14D5C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sz w:val="20"/>
                <w:szCs w:val="20"/>
              </w:rPr>
              <w:t>B级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F91BCA2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color w:val="000000"/>
                <w:sz w:val="20"/>
                <w:szCs w:val="24"/>
              </w:rPr>
              <w:t>≤0.03</w:t>
            </w:r>
          </w:p>
        </w:tc>
      </w:tr>
      <w:tr w:rsidR="00E5123A" w:rsidRPr="00DC68C5" w14:paraId="31E3740E" w14:textId="77777777" w:rsidTr="007C3420">
        <w:trPr>
          <w:trHeight w:val="21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3EC7DD8B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b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sz w:val="20"/>
                <w:szCs w:val="20"/>
              </w:rPr>
              <w:t>C级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8AF4F1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color w:val="000000"/>
                <w:sz w:val="20"/>
                <w:szCs w:val="24"/>
              </w:rPr>
              <w:t>≤0.04</w:t>
            </w:r>
          </w:p>
        </w:tc>
      </w:tr>
    </w:tbl>
    <w:p w14:paraId="7DE800E5" w14:textId="77777777" w:rsidR="00E335F8" w:rsidRPr="00DC68C5" w:rsidRDefault="00E335F8" w:rsidP="00DC68C5">
      <w:pPr>
        <w:pStyle w:val="af4"/>
        <w:snapToGrid w:val="0"/>
        <w:spacing w:line="360" w:lineRule="auto"/>
        <w:ind w:firstLine="560"/>
        <w:jc w:val="left"/>
        <w:rPr>
          <w:rFonts w:ascii="仿宋" w:eastAsia="仿宋" w:hAnsi="仿宋" w:hint="eastAsia"/>
          <w:bCs/>
          <w:sz w:val="28"/>
          <w:szCs w:val="32"/>
        </w:rPr>
      </w:pPr>
    </w:p>
    <w:p w14:paraId="487739CB" w14:textId="77777777" w:rsidR="00E5123A" w:rsidRPr="00DC68C5" w:rsidRDefault="00E335F8" w:rsidP="00DC68C5">
      <w:pPr>
        <w:pStyle w:val="af4"/>
        <w:snapToGrid w:val="0"/>
        <w:spacing w:line="360" w:lineRule="auto"/>
        <w:ind w:firstLine="560"/>
        <w:jc w:val="left"/>
        <w:rPr>
          <w:rFonts w:ascii="仿宋" w:eastAsia="仿宋" w:hAnsi="仿宋" w:hint="eastAsia"/>
          <w:bCs/>
          <w:sz w:val="28"/>
          <w:szCs w:val="32"/>
        </w:rPr>
      </w:pPr>
      <w:r w:rsidRPr="00DC68C5">
        <w:rPr>
          <w:rFonts w:ascii="仿宋" w:eastAsia="仿宋" w:hAnsi="仿宋" w:hint="eastAsia"/>
          <w:bCs/>
          <w:sz w:val="28"/>
          <w:szCs w:val="32"/>
        </w:rPr>
        <w:t>4、</w:t>
      </w:r>
      <w:r w:rsidR="00E5123A" w:rsidRPr="00DC68C5">
        <w:rPr>
          <w:rFonts w:ascii="仿宋" w:eastAsia="仿宋" w:hAnsi="仿宋" w:hint="eastAsia"/>
          <w:bCs/>
          <w:sz w:val="28"/>
          <w:szCs w:val="32"/>
        </w:rPr>
        <w:t>干烟气中</w:t>
      </w:r>
      <w:r w:rsidRPr="00DC68C5">
        <w:rPr>
          <w:rFonts w:ascii="仿宋" w:eastAsia="仿宋" w:hAnsi="仿宋" w:hint="eastAsia"/>
          <w:sz w:val="28"/>
          <w:szCs w:val="28"/>
        </w:rPr>
        <w:t>NO</w:t>
      </w:r>
      <w:r w:rsidRPr="00DC68C5">
        <w:rPr>
          <w:rFonts w:ascii="仿宋" w:eastAsia="仿宋" w:hAnsi="仿宋" w:hint="eastAsia"/>
          <w:sz w:val="28"/>
          <w:szCs w:val="28"/>
          <w:vertAlign w:val="subscript"/>
        </w:rPr>
        <w:t>X</w:t>
      </w:r>
      <w:r w:rsidR="00E5123A" w:rsidRPr="00DC68C5">
        <w:rPr>
          <w:rFonts w:ascii="仿宋" w:eastAsia="仿宋" w:hAnsi="仿宋" w:hint="eastAsia"/>
          <w:bCs/>
          <w:sz w:val="28"/>
          <w:szCs w:val="32"/>
        </w:rPr>
        <w:t>排放</w:t>
      </w:r>
    </w:p>
    <w:p w14:paraId="20F0EA1A" w14:textId="77777777" w:rsidR="00E5123A" w:rsidRPr="00DC68C5" w:rsidRDefault="00E5123A" w:rsidP="00DC68C5">
      <w:pPr>
        <w:pStyle w:val="afb"/>
        <w:snapToGrid w:val="0"/>
        <w:spacing w:line="360" w:lineRule="auto"/>
        <w:ind w:firstLine="560"/>
        <w:rPr>
          <w:rStyle w:val="Batang"/>
          <w:rFonts w:ascii="仿宋" w:eastAsia="仿宋" w:hAnsi="仿宋" w:hint="eastAsia"/>
          <w:noProof w:val="0"/>
          <w:color w:val="000000" w:themeColor="text1"/>
          <w:kern w:val="2"/>
          <w:sz w:val="28"/>
          <w:szCs w:val="28"/>
        </w:rPr>
      </w:pPr>
      <w:r w:rsidRPr="00DC68C5">
        <w:rPr>
          <w:rStyle w:val="Batang"/>
          <w:rFonts w:ascii="仿宋" w:eastAsia="仿宋" w:hAnsi="仿宋" w:hint="eastAsia"/>
          <w:noProof w:val="0"/>
          <w:color w:val="000000" w:themeColor="text1"/>
          <w:kern w:val="2"/>
          <w:sz w:val="28"/>
          <w:szCs w:val="28"/>
        </w:rPr>
        <w:lastRenderedPageBreak/>
        <w:t>家用</w:t>
      </w:r>
      <w:proofErr w:type="gramStart"/>
      <w:r w:rsidRPr="00DC68C5">
        <w:rPr>
          <w:rStyle w:val="Batang"/>
          <w:rFonts w:ascii="仿宋" w:eastAsia="仿宋" w:hAnsi="仿宋" w:hint="eastAsia"/>
          <w:noProof w:val="0"/>
          <w:color w:val="000000" w:themeColor="text1"/>
          <w:kern w:val="2"/>
          <w:sz w:val="28"/>
          <w:szCs w:val="28"/>
        </w:rPr>
        <w:t>燃气灶干烟气</w:t>
      </w:r>
      <w:proofErr w:type="gramEnd"/>
      <w:r w:rsidRPr="00DC68C5">
        <w:rPr>
          <w:rStyle w:val="Batang"/>
          <w:rFonts w:ascii="仿宋" w:eastAsia="仿宋" w:hAnsi="仿宋" w:hint="eastAsia"/>
          <w:noProof w:val="0"/>
          <w:color w:val="000000" w:themeColor="text1"/>
          <w:kern w:val="2"/>
          <w:sz w:val="28"/>
          <w:szCs w:val="28"/>
        </w:rPr>
        <w:t>中</w:t>
      </w:r>
      <w:r w:rsidR="00E335F8" w:rsidRPr="00DC68C5">
        <w:rPr>
          <w:rFonts w:ascii="仿宋" w:eastAsia="仿宋" w:hAnsi="仿宋" w:hint="eastAsia"/>
          <w:sz w:val="28"/>
          <w:szCs w:val="28"/>
        </w:rPr>
        <w:t>NO</w:t>
      </w:r>
      <w:r w:rsidR="00E335F8" w:rsidRPr="00DC68C5">
        <w:rPr>
          <w:rFonts w:ascii="仿宋" w:eastAsia="仿宋" w:hAnsi="仿宋" w:hint="eastAsia"/>
          <w:sz w:val="28"/>
          <w:szCs w:val="28"/>
          <w:vertAlign w:val="subscript"/>
        </w:rPr>
        <w:t>X</w:t>
      </w:r>
      <w:r w:rsidRPr="00DC68C5">
        <w:rPr>
          <w:rStyle w:val="Batang"/>
          <w:rFonts w:ascii="仿宋" w:eastAsia="仿宋" w:hAnsi="仿宋" w:hint="eastAsia"/>
          <w:noProof w:val="0"/>
          <w:color w:val="000000" w:themeColor="text1"/>
          <w:kern w:val="2"/>
          <w:sz w:val="28"/>
          <w:szCs w:val="28"/>
        </w:rPr>
        <w:t>排放分级见表2。</w:t>
      </w:r>
    </w:p>
    <w:p w14:paraId="5551BA9D" w14:textId="77777777" w:rsidR="00E5123A" w:rsidRPr="00DC68C5" w:rsidRDefault="00E5123A" w:rsidP="00DC68C5">
      <w:pPr>
        <w:pStyle w:val="a0"/>
        <w:snapToGrid w:val="0"/>
        <w:spacing w:before="156" w:after="156" w:line="360" w:lineRule="auto"/>
        <w:ind w:left="0"/>
        <w:rPr>
          <w:rFonts w:ascii="仿宋" w:eastAsia="仿宋" w:hAnsi="仿宋" w:hint="eastAsia"/>
          <w:sz w:val="28"/>
          <w:szCs w:val="28"/>
        </w:rPr>
      </w:pPr>
      <w:r w:rsidRPr="00DC68C5">
        <w:rPr>
          <w:rFonts w:ascii="仿宋" w:eastAsia="仿宋" w:hAnsi="仿宋" w:hint="eastAsia"/>
          <w:sz w:val="28"/>
          <w:szCs w:val="28"/>
        </w:rPr>
        <w:t>家用</w:t>
      </w:r>
      <w:proofErr w:type="gramStart"/>
      <w:r w:rsidRPr="00DC68C5">
        <w:rPr>
          <w:rFonts w:ascii="仿宋" w:eastAsia="仿宋" w:hAnsi="仿宋" w:hint="eastAsia"/>
          <w:sz w:val="28"/>
          <w:szCs w:val="28"/>
        </w:rPr>
        <w:t>燃气灶干烟气</w:t>
      </w:r>
      <w:proofErr w:type="gramEnd"/>
      <w:r w:rsidRPr="00DC68C5">
        <w:rPr>
          <w:rFonts w:ascii="仿宋" w:eastAsia="仿宋" w:hAnsi="仿宋" w:hint="eastAsia"/>
          <w:sz w:val="28"/>
          <w:szCs w:val="28"/>
        </w:rPr>
        <w:t>中NO</w:t>
      </w:r>
      <w:r w:rsidRPr="00DC68C5">
        <w:rPr>
          <w:rFonts w:ascii="仿宋" w:eastAsia="仿宋" w:hAnsi="仿宋" w:hint="eastAsia"/>
          <w:sz w:val="28"/>
          <w:szCs w:val="28"/>
          <w:vertAlign w:val="subscript"/>
        </w:rPr>
        <w:t>X</w:t>
      </w:r>
      <w:r w:rsidRPr="00DC68C5">
        <w:rPr>
          <w:rFonts w:ascii="仿宋" w:eastAsia="仿宋" w:hAnsi="仿宋" w:hint="eastAsia"/>
          <w:sz w:val="28"/>
          <w:szCs w:val="28"/>
        </w:rPr>
        <w:t>排放分级</w:t>
      </w:r>
    </w:p>
    <w:tbl>
      <w:tblPr>
        <w:tblW w:w="850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536"/>
      </w:tblGrid>
      <w:tr w:rsidR="00E5123A" w:rsidRPr="00DC68C5" w14:paraId="756A27FA" w14:textId="77777777" w:rsidTr="007C3420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710AB4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bCs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bCs/>
                <w:color w:val="000000"/>
                <w:sz w:val="20"/>
                <w:szCs w:val="24"/>
              </w:rPr>
              <w:t>干烟气中</w:t>
            </w:r>
            <w:r w:rsidRPr="00DC68C5">
              <w:rPr>
                <w:rFonts w:ascii="仿宋" w:eastAsia="仿宋" w:hAnsi="仿宋" w:hint="eastAsia"/>
                <w:sz w:val="22"/>
                <w:szCs w:val="24"/>
              </w:rPr>
              <w:t>NO</w:t>
            </w:r>
            <w:r w:rsidRPr="00DC68C5">
              <w:rPr>
                <w:rFonts w:ascii="仿宋" w:eastAsia="仿宋" w:hAnsi="仿宋" w:hint="eastAsia"/>
                <w:sz w:val="22"/>
                <w:szCs w:val="24"/>
                <w:vertAlign w:val="subscript"/>
              </w:rPr>
              <w:t>X</w:t>
            </w:r>
            <w:r w:rsidRPr="00DC68C5">
              <w:rPr>
                <w:rFonts w:ascii="仿宋" w:eastAsia="仿宋" w:hAnsi="仿宋" w:hint="eastAsia"/>
                <w:bCs/>
                <w:color w:val="000000"/>
                <w:sz w:val="20"/>
                <w:szCs w:val="24"/>
              </w:rPr>
              <w:t>排放等级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B463EB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bCs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sz w:val="20"/>
                <w:szCs w:val="20"/>
              </w:rPr>
              <w:t>干烟气中</w:t>
            </w:r>
            <w:r w:rsidRPr="00DC68C5">
              <w:rPr>
                <w:rFonts w:ascii="仿宋" w:eastAsia="仿宋" w:hAnsi="仿宋" w:hint="eastAsia"/>
                <w:sz w:val="22"/>
                <w:szCs w:val="24"/>
              </w:rPr>
              <w:t>NO</w:t>
            </w:r>
            <w:r w:rsidRPr="00DC68C5">
              <w:rPr>
                <w:rFonts w:ascii="仿宋" w:eastAsia="仿宋" w:hAnsi="仿宋" w:hint="eastAsia"/>
                <w:sz w:val="22"/>
                <w:szCs w:val="24"/>
                <w:vertAlign w:val="subscript"/>
              </w:rPr>
              <w:t>X</w:t>
            </w:r>
            <w:r w:rsidRPr="00DC68C5">
              <w:rPr>
                <w:rFonts w:ascii="仿宋" w:eastAsia="仿宋" w:hAnsi="仿宋" w:hint="eastAsia"/>
                <w:sz w:val="22"/>
                <w:szCs w:val="24"/>
              </w:rPr>
              <w:t>含量</w:t>
            </w:r>
            <w:r w:rsidRPr="00DC68C5">
              <w:rPr>
                <w:rFonts w:ascii="仿宋" w:eastAsia="仿宋" w:hAnsi="仿宋" w:hint="eastAsia"/>
                <w:sz w:val="20"/>
                <w:szCs w:val="20"/>
              </w:rPr>
              <w:t>（α=1，体积分数</w:t>
            </w:r>
            <w:r w:rsidRPr="00DC68C5">
              <w:rPr>
                <w:rFonts w:ascii="仿宋" w:eastAsia="仿宋" w:hAnsi="仿宋" w:hint="eastAsia"/>
                <w:sz w:val="22"/>
                <w:szCs w:val="24"/>
              </w:rPr>
              <w:t>%</w:t>
            </w:r>
            <w:r w:rsidRPr="00DC68C5">
              <w:rPr>
                <w:rFonts w:ascii="仿宋" w:eastAsia="仿宋" w:hAnsi="仿宋" w:hint="eastAsia"/>
                <w:sz w:val="20"/>
                <w:szCs w:val="20"/>
              </w:rPr>
              <w:t>）</w:t>
            </w:r>
          </w:p>
        </w:tc>
      </w:tr>
      <w:tr w:rsidR="00E5123A" w:rsidRPr="00DC68C5" w14:paraId="28D9B464" w14:textId="77777777" w:rsidTr="007C3420">
        <w:trPr>
          <w:trHeight w:val="45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9A89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sz w:val="20"/>
                <w:szCs w:val="20"/>
              </w:rPr>
              <w:t>A级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111EDC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color w:val="000000"/>
                <w:sz w:val="20"/>
                <w:szCs w:val="24"/>
              </w:rPr>
              <w:t>≤0.0032</w:t>
            </w:r>
          </w:p>
        </w:tc>
      </w:tr>
      <w:tr w:rsidR="00E5123A" w:rsidRPr="00DC68C5" w14:paraId="3F4D1149" w14:textId="77777777" w:rsidTr="007C3420">
        <w:trPr>
          <w:trHeight w:val="473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A2B55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sz w:val="20"/>
                <w:szCs w:val="20"/>
              </w:rPr>
              <w:t>B级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C8D2EE7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color w:val="000000"/>
                <w:sz w:val="20"/>
                <w:szCs w:val="24"/>
              </w:rPr>
              <w:t>≤0.006</w:t>
            </w:r>
          </w:p>
        </w:tc>
      </w:tr>
      <w:tr w:rsidR="00E5123A" w:rsidRPr="00DC68C5" w14:paraId="480DA356" w14:textId="77777777" w:rsidTr="007C3420">
        <w:trPr>
          <w:trHeight w:val="21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A9CEE4C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b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sz w:val="20"/>
                <w:szCs w:val="20"/>
              </w:rPr>
              <w:t>C级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16E85BE" w14:textId="77777777" w:rsidR="00E5123A" w:rsidRPr="00DC68C5" w:rsidRDefault="00E5123A" w:rsidP="00DC68C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color w:val="000000"/>
                <w:sz w:val="20"/>
                <w:szCs w:val="24"/>
              </w:rPr>
            </w:pPr>
            <w:r w:rsidRPr="00DC68C5">
              <w:rPr>
                <w:rFonts w:ascii="仿宋" w:eastAsia="仿宋" w:hAnsi="仿宋" w:hint="eastAsia"/>
                <w:color w:val="000000"/>
                <w:sz w:val="20"/>
                <w:szCs w:val="24"/>
              </w:rPr>
              <w:t>≤0.01</w:t>
            </w:r>
          </w:p>
        </w:tc>
      </w:tr>
    </w:tbl>
    <w:p w14:paraId="4E4007DD" w14:textId="77777777" w:rsidR="00E5123A" w:rsidRPr="00DC68C5" w:rsidRDefault="00E5123A" w:rsidP="00DC68C5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黑体" w:hint="eastAsia"/>
          <w:bCs/>
          <w:sz w:val="28"/>
          <w:szCs w:val="28"/>
        </w:rPr>
      </w:pPr>
    </w:p>
    <w:p w14:paraId="097A792A" w14:textId="77777777" w:rsidR="00170F6C" w:rsidRPr="00DC68C5" w:rsidRDefault="00170F6C" w:rsidP="00DC68C5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黑体" w:hint="eastAsia"/>
          <w:bCs/>
          <w:sz w:val="28"/>
          <w:szCs w:val="28"/>
        </w:rPr>
      </w:pPr>
      <w:r w:rsidRPr="00DC68C5">
        <w:rPr>
          <w:rFonts w:ascii="仿宋" w:eastAsia="仿宋" w:hAnsi="仿宋" w:cs="黑体" w:hint="eastAsia"/>
          <w:bCs/>
          <w:sz w:val="28"/>
          <w:szCs w:val="28"/>
        </w:rPr>
        <w:t>（五）评价方法</w:t>
      </w:r>
    </w:p>
    <w:p w14:paraId="3A86E57F" w14:textId="77777777" w:rsidR="0032262A" w:rsidRPr="00DC68C5" w:rsidRDefault="0032262A" w:rsidP="00DC68C5">
      <w:pPr>
        <w:pStyle w:val="afb"/>
        <w:snapToGrid w:val="0"/>
        <w:spacing w:line="360" w:lineRule="auto"/>
        <w:ind w:firstLine="560"/>
        <w:rPr>
          <w:rFonts w:ascii="仿宋" w:eastAsia="仿宋" w:hAnsi="仿宋" w:hint="eastAsia"/>
          <w:sz w:val="28"/>
          <w:szCs w:val="28"/>
        </w:rPr>
      </w:pPr>
      <w:r w:rsidRPr="00DC68C5">
        <w:rPr>
          <w:rFonts w:ascii="仿宋" w:eastAsia="仿宋" w:hAnsi="仿宋" w:hint="eastAsia"/>
          <w:sz w:val="28"/>
          <w:szCs w:val="28"/>
        </w:rPr>
        <w:t>用燃气灶绿色排放评价对第4章规定的评价指标进行综合评价，以满足基本要求为前提，按排放指标等级进行综合分级，共分为3级，其中1级为绿色排放等级最佳，详见表3。</w:t>
      </w:r>
    </w:p>
    <w:p w14:paraId="641F1D8A" w14:textId="77777777" w:rsidR="0032262A" w:rsidRPr="00DC68C5" w:rsidRDefault="0032262A" w:rsidP="00DC68C5">
      <w:pPr>
        <w:pStyle w:val="afb"/>
        <w:snapToGrid w:val="0"/>
        <w:spacing w:line="360" w:lineRule="auto"/>
        <w:ind w:firstLineChars="0" w:firstLine="0"/>
        <w:jc w:val="center"/>
        <w:rPr>
          <w:rFonts w:ascii="仿宋" w:eastAsia="仿宋" w:hAnsi="仿宋" w:hint="eastAsia"/>
          <w:sz w:val="28"/>
          <w:szCs w:val="28"/>
        </w:rPr>
      </w:pPr>
      <w:r w:rsidRPr="00DC68C5">
        <w:rPr>
          <w:rFonts w:ascii="仿宋" w:eastAsia="仿宋" w:hAnsi="仿宋" w:hint="eastAsia"/>
          <w:sz w:val="28"/>
          <w:szCs w:val="28"/>
        </w:rPr>
        <w:t>表3 家用燃气灶绿色排放等级</w:t>
      </w:r>
    </w:p>
    <w:tbl>
      <w:tblPr>
        <w:tblpPr w:leftFromText="180" w:rightFromText="180" w:vertAnchor="text" w:horzAnchor="margin" w:tblpX="675" w:tblpY="1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1603"/>
        <w:gridCol w:w="1542"/>
        <w:gridCol w:w="2104"/>
        <w:gridCol w:w="2102"/>
      </w:tblGrid>
      <w:tr w:rsidR="0032262A" w:rsidRPr="00DC68C5" w14:paraId="512C01D4" w14:textId="77777777" w:rsidTr="007C3420">
        <w:trPr>
          <w:trHeight w:val="183"/>
        </w:trPr>
        <w:tc>
          <w:tcPr>
            <w:tcW w:w="1182" w:type="dxa"/>
            <w:vMerge w:val="restart"/>
            <w:vAlign w:val="center"/>
          </w:tcPr>
          <w:p w14:paraId="18BD2043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绿色排放等级</w:t>
            </w:r>
          </w:p>
        </w:tc>
        <w:tc>
          <w:tcPr>
            <w:tcW w:w="3179" w:type="dxa"/>
            <w:gridSpan w:val="2"/>
            <w:tcBorders>
              <w:bottom w:val="single" w:sz="4" w:space="0" w:color="auto"/>
            </w:tcBorders>
            <w:vAlign w:val="center"/>
          </w:tcPr>
          <w:p w14:paraId="2A8B57BF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基本性能指标</w:t>
            </w:r>
          </w:p>
        </w:tc>
        <w:tc>
          <w:tcPr>
            <w:tcW w:w="4250" w:type="dxa"/>
            <w:gridSpan w:val="2"/>
            <w:tcBorders>
              <w:bottom w:val="single" w:sz="4" w:space="0" w:color="auto"/>
            </w:tcBorders>
            <w:vAlign w:val="center"/>
          </w:tcPr>
          <w:p w14:paraId="3EB21713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排放指标</w:t>
            </w:r>
          </w:p>
        </w:tc>
      </w:tr>
      <w:tr w:rsidR="0032262A" w:rsidRPr="00DC68C5" w14:paraId="7E1D673D" w14:textId="77777777" w:rsidTr="007C3420">
        <w:trPr>
          <w:trHeight w:val="946"/>
        </w:trPr>
        <w:tc>
          <w:tcPr>
            <w:tcW w:w="1182" w:type="dxa"/>
            <w:vMerge/>
            <w:vAlign w:val="center"/>
          </w:tcPr>
          <w:p w14:paraId="204EF843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1096D871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热负荷偏差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5FA2013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能效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67AD3525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干烟气中CO浓度（α=1，体积分数）</w:t>
            </w:r>
          </w:p>
        </w:tc>
        <w:tc>
          <w:tcPr>
            <w:tcW w:w="2124" w:type="dxa"/>
            <w:tcBorders>
              <w:top w:val="single" w:sz="4" w:space="0" w:color="auto"/>
            </w:tcBorders>
            <w:vAlign w:val="center"/>
          </w:tcPr>
          <w:p w14:paraId="7ADCA7C7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烟气中NO</w:t>
            </w:r>
            <w:r w:rsidRPr="00DC68C5">
              <w:rPr>
                <w:rFonts w:ascii="仿宋" w:eastAsia="仿宋" w:hAnsi="仿宋" w:hint="eastAsia"/>
                <w:sz w:val="20"/>
                <w:vertAlign w:val="subscript"/>
              </w:rPr>
              <w:t>X</w:t>
            </w:r>
            <w:r w:rsidRPr="00DC68C5">
              <w:rPr>
                <w:rFonts w:ascii="仿宋" w:eastAsia="仿宋" w:hAnsi="仿宋" w:hint="eastAsia"/>
                <w:sz w:val="20"/>
              </w:rPr>
              <w:t>含量（α=1，体积分数）</w:t>
            </w:r>
          </w:p>
        </w:tc>
      </w:tr>
      <w:tr w:rsidR="0032262A" w:rsidRPr="00DC68C5" w14:paraId="2600E8F5" w14:textId="77777777" w:rsidTr="007C3420">
        <w:tc>
          <w:tcPr>
            <w:tcW w:w="1182" w:type="dxa"/>
            <w:vAlign w:val="center"/>
          </w:tcPr>
          <w:p w14:paraId="490E895E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1级</w:t>
            </w:r>
          </w:p>
        </w:tc>
        <w:tc>
          <w:tcPr>
            <w:tcW w:w="1620" w:type="dxa"/>
            <w:vAlign w:val="center"/>
          </w:tcPr>
          <w:p w14:paraId="4DB8BEE1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符合要求</w:t>
            </w:r>
          </w:p>
        </w:tc>
        <w:tc>
          <w:tcPr>
            <w:tcW w:w="1559" w:type="dxa"/>
            <w:vAlign w:val="center"/>
          </w:tcPr>
          <w:p w14:paraId="437F8E83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1级及以上</w:t>
            </w:r>
          </w:p>
        </w:tc>
        <w:tc>
          <w:tcPr>
            <w:tcW w:w="2126" w:type="dxa"/>
            <w:vAlign w:val="center"/>
          </w:tcPr>
          <w:p w14:paraId="0F8B0A17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A级</w:t>
            </w:r>
          </w:p>
        </w:tc>
        <w:tc>
          <w:tcPr>
            <w:tcW w:w="2124" w:type="dxa"/>
            <w:vAlign w:val="center"/>
          </w:tcPr>
          <w:p w14:paraId="640EC74E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A级</w:t>
            </w:r>
          </w:p>
        </w:tc>
      </w:tr>
      <w:tr w:rsidR="0032262A" w:rsidRPr="00DC68C5" w14:paraId="18E6724A" w14:textId="77777777" w:rsidTr="007C3420">
        <w:tc>
          <w:tcPr>
            <w:tcW w:w="1182" w:type="dxa"/>
            <w:vAlign w:val="center"/>
          </w:tcPr>
          <w:p w14:paraId="0BF5CEE2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2级</w:t>
            </w:r>
          </w:p>
        </w:tc>
        <w:tc>
          <w:tcPr>
            <w:tcW w:w="1620" w:type="dxa"/>
            <w:vAlign w:val="center"/>
          </w:tcPr>
          <w:p w14:paraId="700E5957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符合要求</w:t>
            </w:r>
          </w:p>
        </w:tc>
        <w:tc>
          <w:tcPr>
            <w:tcW w:w="1559" w:type="dxa"/>
            <w:vAlign w:val="center"/>
          </w:tcPr>
          <w:p w14:paraId="71864302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2级及以上</w:t>
            </w:r>
          </w:p>
        </w:tc>
        <w:tc>
          <w:tcPr>
            <w:tcW w:w="2126" w:type="dxa"/>
            <w:vAlign w:val="center"/>
          </w:tcPr>
          <w:p w14:paraId="46C58CDA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B级及以上</w:t>
            </w:r>
          </w:p>
        </w:tc>
        <w:tc>
          <w:tcPr>
            <w:tcW w:w="2124" w:type="dxa"/>
            <w:vAlign w:val="center"/>
          </w:tcPr>
          <w:p w14:paraId="23B95B0B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B级及以上</w:t>
            </w:r>
          </w:p>
        </w:tc>
      </w:tr>
      <w:tr w:rsidR="0032262A" w:rsidRPr="00DC68C5" w14:paraId="7DB0E04B" w14:textId="77777777" w:rsidTr="007C3420">
        <w:tc>
          <w:tcPr>
            <w:tcW w:w="1182" w:type="dxa"/>
            <w:vAlign w:val="center"/>
          </w:tcPr>
          <w:p w14:paraId="5BBB4AB0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3级</w:t>
            </w:r>
          </w:p>
        </w:tc>
        <w:tc>
          <w:tcPr>
            <w:tcW w:w="1620" w:type="dxa"/>
            <w:vAlign w:val="center"/>
          </w:tcPr>
          <w:p w14:paraId="3B2D188E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符合要求</w:t>
            </w:r>
          </w:p>
        </w:tc>
        <w:tc>
          <w:tcPr>
            <w:tcW w:w="1559" w:type="dxa"/>
            <w:vAlign w:val="center"/>
          </w:tcPr>
          <w:p w14:paraId="4C13D887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2级及以上</w:t>
            </w:r>
          </w:p>
        </w:tc>
        <w:tc>
          <w:tcPr>
            <w:tcW w:w="2126" w:type="dxa"/>
            <w:vAlign w:val="center"/>
          </w:tcPr>
          <w:p w14:paraId="30667DD3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C级及以上</w:t>
            </w:r>
          </w:p>
        </w:tc>
        <w:tc>
          <w:tcPr>
            <w:tcW w:w="2124" w:type="dxa"/>
            <w:vAlign w:val="center"/>
          </w:tcPr>
          <w:p w14:paraId="66F5C5C4" w14:textId="77777777" w:rsidR="0032262A" w:rsidRPr="00DC68C5" w:rsidRDefault="0032262A" w:rsidP="00DC68C5">
            <w:pPr>
              <w:pStyle w:val="afb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 w:hint="eastAsia"/>
                <w:sz w:val="20"/>
              </w:rPr>
            </w:pPr>
            <w:r w:rsidRPr="00DC68C5">
              <w:rPr>
                <w:rFonts w:ascii="仿宋" w:eastAsia="仿宋" w:hAnsi="仿宋" w:hint="eastAsia"/>
                <w:sz w:val="20"/>
              </w:rPr>
              <w:t>C级及以上</w:t>
            </w:r>
          </w:p>
        </w:tc>
      </w:tr>
    </w:tbl>
    <w:p w14:paraId="05999343" w14:textId="77777777" w:rsidR="0032262A" w:rsidRDefault="0032262A" w:rsidP="00DC68C5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黑体"/>
          <w:bCs/>
          <w:sz w:val="28"/>
          <w:szCs w:val="28"/>
        </w:rPr>
      </w:pPr>
    </w:p>
    <w:p w14:paraId="578E0B3B" w14:textId="77777777" w:rsidR="00902273" w:rsidRPr="00DC68C5" w:rsidRDefault="00902273" w:rsidP="00DC68C5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黑体" w:hint="eastAsia"/>
          <w:bCs/>
          <w:sz w:val="28"/>
          <w:szCs w:val="28"/>
        </w:rPr>
      </w:pPr>
    </w:p>
    <w:p w14:paraId="6FB3281C" w14:textId="77777777" w:rsidR="00FF39FE" w:rsidRPr="00DC68C5" w:rsidRDefault="00FF39FE" w:rsidP="00DC68C5">
      <w:pPr>
        <w:pStyle w:val="af4"/>
        <w:snapToGrid w:val="0"/>
        <w:spacing w:line="360" w:lineRule="auto"/>
        <w:ind w:firstLine="440"/>
        <w:jc w:val="left"/>
        <w:rPr>
          <w:rFonts w:ascii="仿宋" w:eastAsia="仿宋" w:hAnsi="仿宋" w:hint="eastAsia"/>
          <w:bCs/>
          <w:sz w:val="22"/>
          <w:szCs w:val="24"/>
        </w:rPr>
      </w:pPr>
    </w:p>
    <w:p w14:paraId="4716B1E8" w14:textId="77777777" w:rsidR="0032262A" w:rsidRPr="00DC68C5" w:rsidRDefault="0032262A" w:rsidP="00DC68C5">
      <w:pPr>
        <w:pStyle w:val="af4"/>
        <w:snapToGrid w:val="0"/>
        <w:spacing w:line="360" w:lineRule="auto"/>
        <w:ind w:firstLine="440"/>
        <w:jc w:val="left"/>
        <w:rPr>
          <w:rFonts w:ascii="仿宋" w:eastAsia="仿宋" w:hAnsi="仿宋" w:hint="eastAsia"/>
          <w:bCs/>
          <w:sz w:val="22"/>
          <w:szCs w:val="24"/>
        </w:rPr>
      </w:pPr>
    </w:p>
    <w:p w14:paraId="4CB3F54F" w14:textId="77777777" w:rsidR="0032262A" w:rsidRPr="00DC68C5" w:rsidRDefault="0032262A" w:rsidP="00DC68C5">
      <w:pPr>
        <w:pStyle w:val="af4"/>
        <w:snapToGrid w:val="0"/>
        <w:spacing w:line="360" w:lineRule="auto"/>
        <w:ind w:firstLine="440"/>
        <w:jc w:val="left"/>
        <w:rPr>
          <w:rFonts w:ascii="仿宋" w:eastAsia="仿宋" w:hAnsi="仿宋" w:hint="eastAsia"/>
          <w:bCs/>
          <w:sz w:val="22"/>
          <w:szCs w:val="24"/>
        </w:rPr>
      </w:pPr>
    </w:p>
    <w:p w14:paraId="2ED6C459" w14:textId="77777777" w:rsidR="0032262A" w:rsidRPr="00DC68C5" w:rsidRDefault="0032262A" w:rsidP="00DC68C5">
      <w:pPr>
        <w:pStyle w:val="af4"/>
        <w:snapToGrid w:val="0"/>
        <w:spacing w:line="360" w:lineRule="auto"/>
        <w:ind w:firstLine="440"/>
        <w:jc w:val="left"/>
        <w:rPr>
          <w:rFonts w:ascii="仿宋" w:eastAsia="仿宋" w:hAnsi="仿宋" w:hint="eastAsia"/>
          <w:bCs/>
          <w:sz w:val="22"/>
          <w:szCs w:val="24"/>
        </w:rPr>
      </w:pPr>
    </w:p>
    <w:p w14:paraId="00374C59" w14:textId="77777777" w:rsidR="0032262A" w:rsidRPr="00DC68C5" w:rsidRDefault="0032262A" w:rsidP="00DC68C5">
      <w:pPr>
        <w:pStyle w:val="af4"/>
        <w:snapToGrid w:val="0"/>
        <w:spacing w:line="360" w:lineRule="auto"/>
        <w:ind w:firstLine="440"/>
        <w:jc w:val="left"/>
        <w:rPr>
          <w:rFonts w:ascii="仿宋" w:eastAsia="仿宋" w:hAnsi="仿宋" w:hint="eastAsia"/>
          <w:bCs/>
          <w:sz w:val="22"/>
          <w:szCs w:val="24"/>
        </w:rPr>
      </w:pPr>
    </w:p>
    <w:p w14:paraId="6478A6C8" w14:textId="77777777" w:rsidR="00FF39FE" w:rsidRPr="00DC68C5" w:rsidRDefault="00FF39FE" w:rsidP="00DC68C5">
      <w:pPr>
        <w:snapToGrid w:val="0"/>
        <w:spacing w:line="360" w:lineRule="auto"/>
        <w:ind w:firstLineChars="202" w:firstLine="566"/>
        <w:rPr>
          <w:rFonts w:ascii="仿宋" w:eastAsia="仿宋" w:hAnsi="仿宋" w:hint="eastAsia"/>
          <w:bCs/>
          <w:noProof/>
          <w:color w:val="000000" w:themeColor="text1"/>
          <w:sz w:val="28"/>
          <w:szCs w:val="32"/>
        </w:rPr>
      </w:pPr>
    </w:p>
    <w:p w14:paraId="03A32632" w14:textId="6E24BC02" w:rsidR="00FE1DA6" w:rsidRPr="00DC68C5" w:rsidRDefault="00062EAA" w:rsidP="00DC68C5">
      <w:pPr>
        <w:snapToGrid w:val="0"/>
        <w:spacing w:line="360" w:lineRule="auto"/>
        <w:rPr>
          <w:rFonts w:ascii="仿宋" w:eastAsia="仿宋" w:hAnsi="仿宋" w:hint="eastAsia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五</w:t>
      </w:r>
      <w:r w:rsidR="00FE1DA6" w:rsidRPr="00DC68C5">
        <w:rPr>
          <w:rFonts w:ascii="仿宋" w:eastAsia="仿宋" w:hAnsi="仿宋" w:hint="eastAsia"/>
          <w:b/>
          <w:sz w:val="28"/>
          <w:szCs w:val="32"/>
        </w:rPr>
        <w:t>、国内外情况简要说明</w:t>
      </w:r>
    </w:p>
    <w:p w14:paraId="24FCFE5E" w14:textId="77777777" w:rsidR="00FE1DA6" w:rsidRPr="00DC68C5" w:rsidRDefault="00FE1DA6" w:rsidP="00DC68C5">
      <w:pPr>
        <w:snapToGrid w:val="0"/>
        <w:spacing w:line="360" w:lineRule="auto"/>
        <w:ind w:firstLineChars="202" w:firstLine="566"/>
        <w:rPr>
          <w:rFonts w:ascii="仿宋" w:eastAsia="仿宋" w:hAnsi="仿宋" w:hint="eastAsia"/>
          <w:bCs/>
          <w:noProof/>
          <w:sz w:val="28"/>
          <w:szCs w:val="32"/>
        </w:rPr>
      </w:pPr>
      <w:r w:rsidRPr="00DC68C5">
        <w:rPr>
          <w:rFonts w:ascii="仿宋" w:eastAsia="仿宋" w:hAnsi="仿宋" w:hint="eastAsia"/>
          <w:bCs/>
          <w:noProof/>
          <w:sz w:val="28"/>
          <w:szCs w:val="32"/>
        </w:rPr>
        <w:t>国内外暂无同类标准。</w:t>
      </w:r>
    </w:p>
    <w:p w14:paraId="18B72A74" w14:textId="77777777" w:rsidR="00123FB9" w:rsidRPr="00DC68C5" w:rsidRDefault="00123FB9" w:rsidP="00DC68C5">
      <w:pPr>
        <w:pStyle w:val="af3"/>
        <w:snapToGrid w:val="0"/>
        <w:spacing w:line="360" w:lineRule="auto"/>
        <w:ind w:firstLineChars="202" w:firstLine="566"/>
        <w:rPr>
          <w:rFonts w:ascii="仿宋" w:eastAsia="仿宋" w:hAnsi="仿宋" w:hint="eastAsia"/>
          <w:bCs/>
          <w:sz w:val="28"/>
          <w:szCs w:val="28"/>
        </w:rPr>
      </w:pPr>
    </w:p>
    <w:p w14:paraId="45E45080" w14:textId="7DEE79CE" w:rsidR="00123FB9" w:rsidRPr="00DC68C5" w:rsidRDefault="00310E80" w:rsidP="00DC68C5">
      <w:pPr>
        <w:pStyle w:val="af3"/>
        <w:snapToGrid w:val="0"/>
        <w:spacing w:line="360" w:lineRule="auto"/>
        <w:ind w:firstLineChars="202" w:firstLine="566"/>
        <w:jc w:val="right"/>
        <w:rPr>
          <w:rFonts w:ascii="仿宋" w:eastAsia="仿宋" w:hAnsi="仿宋" w:hint="eastAsia"/>
          <w:bCs/>
          <w:sz w:val="28"/>
          <w:szCs w:val="28"/>
        </w:rPr>
      </w:pPr>
      <w:r w:rsidRPr="00DC68C5">
        <w:rPr>
          <w:rFonts w:ascii="仿宋" w:eastAsia="仿宋" w:hAnsi="仿宋" w:hint="eastAsia"/>
          <w:bCs/>
          <w:sz w:val="28"/>
          <w:szCs w:val="28"/>
        </w:rPr>
        <w:t>《</w:t>
      </w:r>
      <w:r w:rsidR="000E5421" w:rsidRPr="000E5421">
        <w:rPr>
          <w:rFonts w:ascii="仿宋" w:eastAsia="仿宋" w:hAnsi="仿宋" w:hint="eastAsia"/>
          <w:color w:val="000000" w:themeColor="text1"/>
          <w:sz w:val="28"/>
          <w:szCs w:val="32"/>
        </w:rPr>
        <w:t>家用燃气灶绿色排放分级与评价规范</w:t>
      </w:r>
      <w:r w:rsidRPr="00DC68C5">
        <w:rPr>
          <w:rFonts w:ascii="仿宋" w:eastAsia="仿宋" w:hAnsi="仿宋" w:hint="eastAsia"/>
          <w:bCs/>
          <w:sz w:val="28"/>
          <w:szCs w:val="28"/>
        </w:rPr>
        <w:t>》团体标准起草组</w:t>
      </w:r>
    </w:p>
    <w:p w14:paraId="62F1065B" w14:textId="77777777" w:rsidR="00123FB9" w:rsidRPr="00DC68C5" w:rsidRDefault="00310E80" w:rsidP="00DC68C5">
      <w:pPr>
        <w:pStyle w:val="af3"/>
        <w:snapToGrid w:val="0"/>
        <w:spacing w:line="360" w:lineRule="auto"/>
        <w:ind w:firstLineChars="202" w:firstLine="566"/>
        <w:jc w:val="right"/>
        <w:rPr>
          <w:rFonts w:ascii="仿宋" w:eastAsia="仿宋" w:hAnsi="仿宋" w:hint="eastAsia"/>
          <w:bCs/>
          <w:sz w:val="28"/>
          <w:szCs w:val="28"/>
        </w:rPr>
      </w:pPr>
      <w:r w:rsidRPr="00DC68C5">
        <w:rPr>
          <w:rFonts w:ascii="仿宋" w:eastAsia="仿宋" w:hAnsi="仿宋" w:hint="eastAsia"/>
          <w:bCs/>
          <w:sz w:val="28"/>
          <w:szCs w:val="28"/>
        </w:rPr>
        <w:t>20</w:t>
      </w:r>
      <w:r w:rsidR="005E15FF" w:rsidRPr="00DC68C5">
        <w:rPr>
          <w:rFonts w:ascii="仿宋" w:eastAsia="仿宋" w:hAnsi="仿宋"/>
          <w:bCs/>
          <w:sz w:val="28"/>
          <w:szCs w:val="28"/>
        </w:rPr>
        <w:t>2</w:t>
      </w:r>
      <w:r w:rsidR="00320B74" w:rsidRPr="00DC68C5">
        <w:rPr>
          <w:rFonts w:ascii="仿宋" w:eastAsia="仿宋" w:hAnsi="仿宋" w:hint="eastAsia"/>
          <w:bCs/>
          <w:sz w:val="28"/>
          <w:szCs w:val="28"/>
        </w:rPr>
        <w:t>5</w:t>
      </w:r>
      <w:r w:rsidRPr="00DC68C5">
        <w:rPr>
          <w:rFonts w:ascii="仿宋" w:eastAsia="仿宋" w:hAnsi="仿宋" w:hint="eastAsia"/>
          <w:bCs/>
          <w:sz w:val="28"/>
          <w:szCs w:val="28"/>
        </w:rPr>
        <w:t>年</w:t>
      </w:r>
      <w:r w:rsidR="00320B74" w:rsidRPr="00DC68C5">
        <w:rPr>
          <w:rFonts w:ascii="仿宋" w:eastAsia="仿宋" w:hAnsi="仿宋" w:hint="eastAsia"/>
          <w:bCs/>
          <w:sz w:val="28"/>
          <w:szCs w:val="28"/>
        </w:rPr>
        <w:t>4</w:t>
      </w:r>
      <w:r w:rsidRPr="00DC68C5">
        <w:rPr>
          <w:rFonts w:ascii="仿宋" w:eastAsia="仿宋" w:hAnsi="仿宋" w:hint="eastAsia"/>
          <w:bCs/>
          <w:sz w:val="28"/>
          <w:szCs w:val="28"/>
        </w:rPr>
        <w:t>月</w:t>
      </w:r>
    </w:p>
    <w:sectPr w:rsidR="00123FB9" w:rsidRPr="00DC68C5" w:rsidSect="00686BD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94A84" w14:textId="77777777" w:rsidR="003A529D" w:rsidRDefault="003A529D">
      <w:r>
        <w:separator/>
      </w:r>
    </w:p>
  </w:endnote>
  <w:endnote w:type="continuationSeparator" w:id="0">
    <w:p w14:paraId="0B2DA5CF" w14:textId="77777777" w:rsidR="003A529D" w:rsidRDefault="003A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6A0C" w14:textId="77777777" w:rsidR="00310E80" w:rsidRDefault="00310E80">
    <w:pPr>
      <w:pStyle w:val="ae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2884763"/>
    </w:sdtPr>
    <w:sdtContent>
      <w:p w14:paraId="1D906B01" w14:textId="77777777" w:rsidR="00310E80" w:rsidRDefault="00322F89">
        <w:pPr>
          <w:pStyle w:val="ae"/>
          <w:jc w:val="right"/>
        </w:pPr>
        <w:r>
          <w:fldChar w:fldCharType="begin"/>
        </w:r>
        <w:r w:rsidR="00310E80">
          <w:instrText>PAGE   \* MERGEFORMAT</w:instrText>
        </w:r>
        <w:r>
          <w:fldChar w:fldCharType="separate"/>
        </w:r>
        <w:r w:rsidR="0032262A" w:rsidRPr="0032262A">
          <w:rPr>
            <w:noProof/>
            <w:lang w:val="zh-CN"/>
          </w:rPr>
          <w:t>3</w:t>
        </w:r>
        <w:r>
          <w:fldChar w:fldCharType="end"/>
        </w:r>
      </w:p>
    </w:sdtContent>
  </w:sdt>
  <w:p w14:paraId="4865D0BE" w14:textId="77777777" w:rsidR="00310E80" w:rsidRDefault="00310E8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B4243" w14:textId="77777777" w:rsidR="003A529D" w:rsidRDefault="003A529D">
      <w:r>
        <w:separator/>
      </w:r>
    </w:p>
  </w:footnote>
  <w:footnote w:type="continuationSeparator" w:id="0">
    <w:p w14:paraId="1EB0EA4C" w14:textId="77777777" w:rsidR="003A529D" w:rsidRDefault="003A5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pStyle w:val="a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1C75C3C"/>
    <w:multiLevelType w:val="hybridMultilevel"/>
    <w:tmpl w:val="44828A3E"/>
    <w:lvl w:ilvl="0" w:tplc="1236F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0A6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8D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B8B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2C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6AD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100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84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329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2BD2C19"/>
    <w:multiLevelType w:val="hybridMultilevel"/>
    <w:tmpl w:val="01685186"/>
    <w:lvl w:ilvl="0" w:tplc="0F5A4D5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08A28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565D9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3C86D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5CF5C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8E18F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72E9D8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67450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78F1F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7727F"/>
    <w:multiLevelType w:val="hybridMultilevel"/>
    <w:tmpl w:val="9BD85A28"/>
    <w:lvl w:ilvl="0" w:tplc="0382F4D8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64B72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2EAA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6E8EF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4AC1F0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262E8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54228E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A8710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8007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62032"/>
    <w:multiLevelType w:val="multilevel"/>
    <w:tmpl w:val="09262032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12B5C62"/>
    <w:multiLevelType w:val="hybridMultilevel"/>
    <w:tmpl w:val="EE2CC23C"/>
    <w:lvl w:ilvl="0" w:tplc="32CAE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6266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A0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2C7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AA0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42C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907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0E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948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15E081A"/>
    <w:multiLevelType w:val="multilevel"/>
    <w:tmpl w:val="6AF21F20"/>
    <w:lvl w:ilvl="0">
      <w:start w:val="1"/>
      <w:numFmt w:val="decimal"/>
      <w:suff w:val="nothing"/>
      <w:lvlText w:val="%1  "/>
      <w:lvlJc w:val="left"/>
      <w:rPr>
        <w:rFonts w:ascii="黑体" w:eastAsia="黑体" w:hint="eastAsia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1"/>
        <w:position w:val="0"/>
        <w:sz w:val="21"/>
        <w:u w:val="none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rPr>
        <w:rFonts w:ascii="黑体" w:eastAsia="黑体" w:hint="eastAsia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1"/>
        <w:position w:val="0"/>
        <w:sz w:val="21"/>
        <w:u w:val="none"/>
        <w:effect w:val="none"/>
        <w:vertAlign w:val="baseline"/>
      </w:rPr>
    </w:lvl>
    <w:lvl w:ilvl="2">
      <w:start w:val="1"/>
      <w:numFmt w:val="decimal"/>
      <w:suff w:val="nothing"/>
      <w:lvlText w:val="%1.%2.%3  "/>
      <w:lvlJc w:val="left"/>
      <w:rPr>
        <w:rFonts w:ascii="黑体" w:eastAsia="黑体" w:hAnsi="黑体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1"/>
        <w:position w:val="0"/>
        <w:sz w:val="21"/>
        <w:u w:val="none"/>
        <w:effect w:val="none"/>
        <w:vertAlign w:val="baseline"/>
      </w:rPr>
    </w:lvl>
    <w:lvl w:ilvl="3">
      <w:start w:val="1"/>
      <w:numFmt w:val="decimal"/>
      <w:suff w:val="nothing"/>
      <w:lvlText w:val="%1.%2.%3.%4  "/>
      <w:lvlJc w:val="left"/>
      <w:rPr>
        <w:rFonts w:ascii="黑体" w:eastAsia="黑体" w:hint="eastAsia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1"/>
        <w:position w:val="0"/>
        <w:sz w:val="21"/>
        <w:u w:val="none"/>
        <w:effect w:val="none"/>
        <w:vertAlign w:val="baseline"/>
      </w:rPr>
    </w:lvl>
    <w:lvl w:ilvl="4">
      <w:start w:val="1"/>
      <w:numFmt w:val="decimal"/>
      <w:suff w:val="nothing"/>
      <w:lvlText w:val="%1.%2.%3.%4.%5  "/>
      <w:lvlJc w:val="left"/>
      <w:rPr>
        <w:rFonts w:ascii="黑体" w:eastAsia="黑体" w:hint="eastAsia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1"/>
        <w:position w:val="0"/>
        <w:sz w:val="21"/>
        <w:u w:val="none"/>
        <w:effect w:val="none"/>
        <w:vertAlign w:val="baseline"/>
      </w:rPr>
    </w:lvl>
    <w:lvl w:ilvl="5">
      <w:start w:val="1"/>
      <w:numFmt w:val="decimal"/>
      <w:suff w:val="nothing"/>
      <w:lvlText w:val="%1.%2.%3.%4.%5.%6  "/>
      <w:lvlJc w:val="left"/>
      <w:rPr>
        <w:rFonts w:ascii="黑体" w:eastAsia="黑体" w:hint="eastAsia"/>
        <w:b w:val="0"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21"/>
        <w:position w:val="0"/>
        <w:sz w:val="21"/>
        <w:u w:val="none"/>
        <w:effect w:val="none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5528"/>
        </w:tabs>
        <w:ind w:left="5102" w:firstLine="0"/>
      </w:pPr>
    </w:lvl>
    <w:lvl w:ilvl="7">
      <w:start w:val="1"/>
      <w:numFmt w:val="lowerLetter"/>
      <w:lvlText w:val="(%8)"/>
      <w:lvlJc w:val="left"/>
      <w:pPr>
        <w:tabs>
          <w:tab w:val="num" w:pos="6378"/>
        </w:tabs>
        <w:ind w:left="5953" w:firstLine="0"/>
      </w:pPr>
    </w:lvl>
    <w:lvl w:ilvl="8">
      <w:start w:val="1"/>
      <w:numFmt w:val="lowerRoman"/>
      <w:lvlText w:val="(%9)"/>
      <w:lvlJc w:val="left"/>
      <w:pPr>
        <w:tabs>
          <w:tab w:val="num" w:pos="7228"/>
        </w:tabs>
        <w:ind w:left="6803" w:firstLine="0"/>
      </w:pPr>
    </w:lvl>
  </w:abstractNum>
  <w:abstractNum w:abstractNumId="7" w15:restartNumberingAfterBreak="0">
    <w:nsid w:val="18AB0044"/>
    <w:multiLevelType w:val="hybridMultilevel"/>
    <w:tmpl w:val="B446686C"/>
    <w:lvl w:ilvl="0" w:tplc="4E3471C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C67AEE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28CE3A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8A32F8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22767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DC4A2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0771E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286C44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42321E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D38C1"/>
    <w:multiLevelType w:val="multilevel"/>
    <w:tmpl w:val="294D38C1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B7EBAFF"/>
    <w:multiLevelType w:val="singleLevel"/>
    <w:tmpl w:val="2B7EBAF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 w15:restartNumberingAfterBreak="0">
    <w:nsid w:val="324654DA"/>
    <w:multiLevelType w:val="hybridMultilevel"/>
    <w:tmpl w:val="F08A6F3C"/>
    <w:lvl w:ilvl="0" w:tplc="AE5208F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2A65E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12B010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E1328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0EDEC0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C8BB1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166CA4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BAEC80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F8CD8A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D08DA"/>
    <w:multiLevelType w:val="hybridMultilevel"/>
    <w:tmpl w:val="6BDE9170"/>
    <w:lvl w:ilvl="0" w:tplc="09DED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02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F86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0E9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06F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CCE6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A45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D67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D03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96A250D"/>
    <w:multiLevelType w:val="multilevel"/>
    <w:tmpl w:val="496A250D"/>
    <w:lvl w:ilvl="0">
      <w:start w:val="1"/>
      <w:numFmt w:val="lowerLetter"/>
      <w:lvlText w:val="%1）"/>
      <w:lvlJc w:val="left"/>
      <w:pPr>
        <w:tabs>
          <w:tab w:val="left" w:pos="675"/>
        </w:tabs>
        <w:ind w:left="675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3" w15:restartNumberingAfterBreak="0">
    <w:nsid w:val="4BFF3334"/>
    <w:multiLevelType w:val="hybridMultilevel"/>
    <w:tmpl w:val="36CEE31A"/>
    <w:lvl w:ilvl="0" w:tplc="EBFE1F5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C24A18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64B7CA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37A8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1E8AD2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0EB24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02AF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94374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DA4FA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C79E5"/>
    <w:multiLevelType w:val="multilevel"/>
    <w:tmpl w:val="532C79E5"/>
    <w:lvl w:ilvl="0">
      <w:start w:val="1"/>
      <w:numFmt w:val="decimal"/>
      <w:lvlText w:val="5.7.2.%1"/>
      <w:lvlJc w:val="left"/>
      <w:pPr>
        <w:ind w:left="420" w:hanging="420"/>
      </w:pPr>
      <w:rPr>
        <w:rFonts w:ascii="黑体" w:eastAsia="黑体" w:hAnsi="黑体"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46260FA"/>
    <w:multiLevelType w:val="multilevel"/>
    <w:tmpl w:val="646260FA"/>
    <w:lvl w:ilvl="0">
      <w:start w:val="1"/>
      <w:numFmt w:val="decimal"/>
      <w:pStyle w:val="a0"/>
      <w:suff w:val="nothing"/>
      <w:lvlText w:val="表%1　"/>
      <w:lvlJc w:val="left"/>
      <w:pPr>
        <w:ind w:left="4111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CEA2025"/>
    <w:multiLevelType w:val="multilevel"/>
    <w:tmpl w:val="C7628974"/>
    <w:lvl w:ilvl="0">
      <w:start w:val="1"/>
      <w:numFmt w:val="none"/>
      <w:pStyle w:val="a1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567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142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7" w15:restartNumberingAfterBreak="0">
    <w:nsid w:val="78E52945"/>
    <w:multiLevelType w:val="multilevel"/>
    <w:tmpl w:val="78E52945"/>
    <w:lvl w:ilvl="0">
      <w:start w:val="3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130B8B"/>
    <w:multiLevelType w:val="hybridMultilevel"/>
    <w:tmpl w:val="1020E39E"/>
    <w:lvl w:ilvl="0" w:tplc="CE401E7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90BD7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B622B2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98FB7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0AC122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50B6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46871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34AA8A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869BC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6315473">
    <w:abstractNumId w:val="0"/>
  </w:num>
  <w:num w:numId="2" w16cid:durableId="1317687562">
    <w:abstractNumId w:val="8"/>
  </w:num>
  <w:num w:numId="3" w16cid:durableId="2088114600">
    <w:abstractNumId w:val="17"/>
  </w:num>
  <w:num w:numId="4" w16cid:durableId="170534536">
    <w:abstractNumId w:val="9"/>
  </w:num>
  <w:num w:numId="5" w16cid:durableId="1328704474">
    <w:abstractNumId w:val="14"/>
  </w:num>
  <w:num w:numId="6" w16cid:durableId="1596740763">
    <w:abstractNumId w:val="4"/>
  </w:num>
  <w:num w:numId="7" w16cid:durableId="664937467">
    <w:abstractNumId w:val="12"/>
  </w:num>
  <w:num w:numId="8" w16cid:durableId="2123181891">
    <w:abstractNumId w:val="6"/>
  </w:num>
  <w:num w:numId="9" w16cid:durableId="744109831">
    <w:abstractNumId w:val="2"/>
  </w:num>
  <w:num w:numId="10" w16cid:durableId="1666274921">
    <w:abstractNumId w:val="5"/>
  </w:num>
  <w:num w:numId="11" w16cid:durableId="2092702292">
    <w:abstractNumId w:val="3"/>
  </w:num>
  <w:num w:numId="12" w16cid:durableId="75322136">
    <w:abstractNumId w:val="1"/>
  </w:num>
  <w:num w:numId="13" w16cid:durableId="1868324446">
    <w:abstractNumId w:val="10"/>
  </w:num>
  <w:num w:numId="14" w16cid:durableId="353727131">
    <w:abstractNumId w:val="13"/>
  </w:num>
  <w:num w:numId="15" w16cid:durableId="915360276">
    <w:abstractNumId w:val="7"/>
  </w:num>
  <w:num w:numId="16" w16cid:durableId="352414895">
    <w:abstractNumId w:val="11"/>
  </w:num>
  <w:num w:numId="17" w16cid:durableId="1797487604">
    <w:abstractNumId w:val="18"/>
  </w:num>
  <w:num w:numId="18" w16cid:durableId="685251301">
    <w:abstractNumId w:val="16"/>
  </w:num>
  <w:num w:numId="19" w16cid:durableId="18714104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2A84"/>
    <w:rsid w:val="00002C3B"/>
    <w:rsid w:val="000114AD"/>
    <w:rsid w:val="00021403"/>
    <w:rsid w:val="000216FD"/>
    <w:rsid w:val="00024562"/>
    <w:rsid w:val="00042E74"/>
    <w:rsid w:val="00051F60"/>
    <w:rsid w:val="000547F3"/>
    <w:rsid w:val="000600EA"/>
    <w:rsid w:val="00060F69"/>
    <w:rsid w:val="00062EAA"/>
    <w:rsid w:val="00080D89"/>
    <w:rsid w:val="00097E69"/>
    <w:rsid w:val="000A707F"/>
    <w:rsid w:val="000B5F00"/>
    <w:rsid w:val="000C420E"/>
    <w:rsid w:val="000C5F1F"/>
    <w:rsid w:val="000E1F47"/>
    <w:rsid w:val="000E5421"/>
    <w:rsid w:val="000F0668"/>
    <w:rsid w:val="0011131A"/>
    <w:rsid w:val="001140EF"/>
    <w:rsid w:val="00123FB9"/>
    <w:rsid w:val="00143E0B"/>
    <w:rsid w:val="00150337"/>
    <w:rsid w:val="00150E78"/>
    <w:rsid w:val="00170F6C"/>
    <w:rsid w:val="00176BEE"/>
    <w:rsid w:val="00177180"/>
    <w:rsid w:val="0019369D"/>
    <w:rsid w:val="001A7411"/>
    <w:rsid w:val="001C4F5D"/>
    <w:rsid w:val="001E17BA"/>
    <w:rsid w:val="001E427E"/>
    <w:rsid w:val="001F441F"/>
    <w:rsid w:val="001F780C"/>
    <w:rsid w:val="00206B14"/>
    <w:rsid w:val="00235584"/>
    <w:rsid w:val="002367B5"/>
    <w:rsid w:val="00240698"/>
    <w:rsid w:val="002474A3"/>
    <w:rsid w:val="00265E34"/>
    <w:rsid w:val="00280C75"/>
    <w:rsid w:val="00282A6C"/>
    <w:rsid w:val="00286A3A"/>
    <w:rsid w:val="002A63F3"/>
    <w:rsid w:val="002B1824"/>
    <w:rsid w:val="002B1D99"/>
    <w:rsid w:val="002B2448"/>
    <w:rsid w:val="002B2982"/>
    <w:rsid w:val="002B7D4D"/>
    <w:rsid w:val="002D5B89"/>
    <w:rsid w:val="002D7395"/>
    <w:rsid w:val="002E477D"/>
    <w:rsid w:val="002F0442"/>
    <w:rsid w:val="00310E80"/>
    <w:rsid w:val="003143F3"/>
    <w:rsid w:val="00320B74"/>
    <w:rsid w:val="0032262A"/>
    <w:rsid w:val="00322F89"/>
    <w:rsid w:val="00323FE2"/>
    <w:rsid w:val="00343C24"/>
    <w:rsid w:val="00352EED"/>
    <w:rsid w:val="003554E1"/>
    <w:rsid w:val="00366EEF"/>
    <w:rsid w:val="00391C17"/>
    <w:rsid w:val="00392ACF"/>
    <w:rsid w:val="003A529D"/>
    <w:rsid w:val="003C59F2"/>
    <w:rsid w:val="003D3C62"/>
    <w:rsid w:val="003E683A"/>
    <w:rsid w:val="003F68BE"/>
    <w:rsid w:val="003F7036"/>
    <w:rsid w:val="00423996"/>
    <w:rsid w:val="004455AB"/>
    <w:rsid w:val="00473EE4"/>
    <w:rsid w:val="00477E40"/>
    <w:rsid w:val="00480BCE"/>
    <w:rsid w:val="00496D27"/>
    <w:rsid w:val="004C33A9"/>
    <w:rsid w:val="004D579D"/>
    <w:rsid w:val="00506E51"/>
    <w:rsid w:val="00513A43"/>
    <w:rsid w:val="005152C2"/>
    <w:rsid w:val="00524423"/>
    <w:rsid w:val="00526006"/>
    <w:rsid w:val="00550E40"/>
    <w:rsid w:val="005543D7"/>
    <w:rsid w:val="00557D16"/>
    <w:rsid w:val="00563409"/>
    <w:rsid w:val="00567A92"/>
    <w:rsid w:val="0057177F"/>
    <w:rsid w:val="00594021"/>
    <w:rsid w:val="005A7718"/>
    <w:rsid w:val="005B0084"/>
    <w:rsid w:val="005D437B"/>
    <w:rsid w:val="005D59FE"/>
    <w:rsid w:val="005D5F71"/>
    <w:rsid w:val="005E15FF"/>
    <w:rsid w:val="005F16B8"/>
    <w:rsid w:val="006103B3"/>
    <w:rsid w:val="00623636"/>
    <w:rsid w:val="00625940"/>
    <w:rsid w:val="00634137"/>
    <w:rsid w:val="00641074"/>
    <w:rsid w:val="00670019"/>
    <w:rsid w:val="00681C61"/>
    <w:rsid w:val="00683595"/>
    <w:rsid w:val="00685B92"/>
    <w:rsid w:val="00686BD0"/>
    <w:rsid w:val="006A19AE"/>
    <w:rsid w:val="00726D1D"/>
    <w:rsid w:val="0073059D"/>
    <w:rsid w:val="00737B8B"/>
    <w:rsid w:val="00744E06"/>
    <w:rsid w:val="0077791B"/>
    <w:rsid w:val="00791DEF"/>
    <w:rsid w:val="00794A78"/>
    <w:rsid w:val="007A14FB"/>
    <w:rsid w:val="007A1C7E"/>
    <w:rsid w:val="007B4B7F"/>
    <w:rsid w:val="007D0B62"/>
    <w:rsid w:val="007D1613"/>
    <w:rsid w:val="007E38EF"/>
    <w:rsid w:val="00830355"/>
    <w:rsid w:val="00832519"/>
    <w:rsid w:val="00835156"/>
    <w:rsid w:val="0083638F"/>
    <w:rsid w:val="0085391A"/>
    <w:rsid w:val="00856AFB"/>
    <w:rsid w:val="0086629C"/>
    <w:rsid w:val="00876088"/>
    <w:rsid w:val="00885587"/>
    <w:rsid w:val="008936A5"/>
    <w:rsid w:val="008A2BFC"/>
    <w:rsid w:val="008A3F0D"/>
    <w:rsid w:val="008B0D66"/>
    <w:rsid w:val="008C3297"/>
    <w:rsid w:val="008D338C"/>
    <w:rsid w:val="008D5D3F"/>
    <w:rsid w:val="008E15E9"/>
    <w:rsid w:val="00902273"/>
    <w:rsid w:val="00916C62"/>
    <w:rsid w:val="00981E94"/>
    <w:rsid w:val="009B0B83"/>
    <w:rsid w:val="009C1760"/>
    <w:rsid w:val="009C3968"/>
    <w:rsid w:val="009D486C"/>
    <w:rsid w:val="009F5183"/>
    <w:rsid w:val="00A11A39"/>
    <w:rsid w:val="00A229BE"/>
    <w:rsid w:val="00A258A9"/>
    <w:rsid w:val="00A274B2"/>
    <w:rsid w:val="00A27BAC"/>
    <w:rsid w:val="00A35D31"/>
    <w:rsid w:val="00A4000F"/>
    <w:rsid w:val="00A864E8"/>
    <w:rsid w:val="00A91092"/>
    <w:rsid w:val="00A94D30"/>
    <w:rsid w:val="00A9657B"/>
    <w:rsid w:val="00A977EC"/>
    <w:rsid w:val="00AA5E68"/>
    <w:rsid w:val="00AC1D7E"/>
    <w:rsid w:val="00AD47D3"/>
    <w:rsid w:val="00AE42BF"/>
    <w:rsid w:val="00B03754"/>
    <w:rsid w:val="00B14E4D"/>
    <w:rsid w:val="00B21584"/>
    <w:rsid w:val="00B25DF0"/>
    <w:rsid w:val="00B26860"/>
    <w:rsid w:val="00B51150"/>
    <w:rsid w:val="00B967FB"/>
    <w:rsid w:val="00BA21CA"/>
    <w:rsid w:val="00BA3A94"/>
    <w:rsid w:val="00BB7D0D"/>
    <w:rsid w:val="00BD623E"/>
    <w:rsid w:val="00BD7FC4"/>
    <w:rsid w:val="00BE5973"/>
    <w:rsid w:val="00C03B2E"/>
    <w:rsid w:val="00C14439"/>
    <w:rsid w:val="00C16549"/>
    <w:rsid w:val="00C2108B"/>
    <w:rsid w:val="00C24B6D"/>
    <w:rsid w:val="00C35CF4"/>
    <w:rsid w:val="00C56313"/>
    <w:rsid w:val="00C871E3"/>
    <w:rsid w:val="00C96909"/>
    <w:rsid w:val="00CA48A5"/>
    <w:rsid w:val="00CB04F3"/>
    <w:rsid w:val="00CC645B"/>
    <w:rsid w:val="00CF56DC"/>
    <w:rsid w:val="00D03E29"/>
    <w:rsid w:val="00D446C7"/>
    <w:rsid w:val="00D57675"/>
    <w:rsid w:val="00D63A2C"/>
    <w:rsid w:val="00D7350B"/>
    <w:rsid w:val="00D74B73"/>
    <w:rsid w:val="00D7579E"/>
    <w:rsid w:val="00D761C4"/>
    <w:rsid w:val="00D772D8"/>
    <w:rsid w:val="00D800DE"/>
    <w:rsid w:val="00D850A9"/>
    <w:rsid w:val="00DA464D"/>
    <w:rsid w:val="00DA7E84"/>
    <w:rsid w:val="00DB3FCA"/>
    <w:rsid w:val="00DB71DB"/>
    <w:rsid w:val="00DC5C12"/>
    <w:rsid w:val="00DC68C5"/>
    <w:rsid w:val="00DD0B77"/>
    <w:rsid w:val="00DD2A84"/>
    <w:rsid w:val="00DD6E5C"/>
    <w:rsid w:val="00DE51F7"/>
    <w:rsid w:val="00DF4E73"/>
    <w:rsid w:val="00DF518E"/>
    <w:rsid w:val="00E055F0"/>
    <w:rsid w:val="00E335F8"/>
    <w:rsid w:val="00E5123A"/>
    <w:rsid w:val="00E64DFE"/>
    <w:rsid w:val="00E81232"/>
    <w:rsid w:val="00E834AB"/>
    <w:rsid w:val="00E94FDE"/>
    <w:rsid w:val="00EA36DA"/>
    <w:rsid w:val="00EB37DD"/>
    <w:rsid w:val="00EC5040"/>
    <w:rsid w:val="00ED35D4"/>
    <w:rsid w:val="00ED7BAC"/>
    <w:rsid w:val="00EE15F8"/>
    <w:rsid w:val="00EE1E02"/>
    <w:rsid w:val="00EE1E13"/>
    <w:rsid w:val="00EE3B2E"/>
    <w:rsid w:val="00EE55D1"/>
    <w:rsid w:val="00EF1C69"/>
    <w:rsid w:val="00EF583C"/>
    <w:rsid w:val="00EF6263"/>
    <w:rsid w:val="00F02E96"/>
    <w:rsid w:val="00F16CE0"/>
    <w:rsid w:val="00F23271"/>
    <w:rsid w:val="00F23A0E"/>
    <w:rsid w:val="00F32849"/>
    <w:rsid w:val="00F418FE"/>
    <w:rsid w:val="00F435AC"/>
    <w:rsid w:val="00F54468"/>
    <w:rsid w:val="00F85655"/>
    <w:rsid w:val="00F910F5"/>
    <w:rsid w:val="00FA7618"/>
    <w:rsid w:val="00FC0370"/>
    <w:rsid w:val="00FD6AA3"/>
    <w:rsid w:val="00FD7440"/>
    <w:rsid w:val="00FE1DA6"/>
    <w:rsid w:val="00FF1C8B"/>
    <w:rsid w:val="00FF39FE"/>
    <w:rsid w:val="01CC5D9F"/>
    <w:rsid w:val="029D12B1"/>
    <w:rsid w:val="046E704F"/>
    <w:rsid w:val="04DB12C0"/>
    <w:rsid w:val="05AC091E"/>
    <w:rsid w:val="08843DF6"/>
    <w:rsid w:val="09E55434"/>
    <w:rsid w:val="0BD51E8B"/>
    <w:rsid w:val="0C621DB9"/>
    <w:rsid w:val="0C682074"/>
    <w:rsid w:val="0C6B4E77"/>
    <w:rsid w:val="0C7533E0"/>
    <w:rsid w:val="0CBD2D50"/>
    <w:rsid w:val="0CC17836"/>
    <w:rsid w:val="0D825ACA"/>
    <w:rsid w:val="0F185018"/>
    <w:rsid w:val="0F7537FB"/>
    <w:rsid w:val="0FCC446F"/>
    <w:rsid w:val="10694843"/>
    <w:rsid w:val="110D60EB"/>
    <w:rsid w:val="113A794C"/>
    <w:rsid w:val="116953D4"/>
    <w:rsid w:val="138519AE"/>
    <w:rsid w:val="13C61A49"/>
    <w:rsid w:val="15170ADB"/>
    <w:rsid w:val="151B3D88"/>
    <w:rsid w:val="16091A70"/>
    <w:rsid w:val="1614489D"/>
    <w:rsid w:val="17D33AD6"/>
    <w:rsid w:val="17E94A3C"/>
    <w:rsid w:val="18133CBD"/>
    <w:rsid w:val="18B84CBB"/>
    <w:rsid w:val="1A740866"/>
    <w:rsid w:val="1B9B3201"/>
    <w:rsid w:val="1D320F78"/>
    <w:rsid w:val="1D8A6EE5"/>
    <w:rsid w:val="1E1F1C37"/>
    <w:rsid w:val="1F976C36"/>
    <w:rsid w:val="1FAA1E20"/>
    <w:rsid w:val="20E31BEC"/>
    <w:rsid w:val="21013DD3"/>
    <w:rsid w:val="22986525"/>
    <w:rsid w:val="22D737BE"/>
    <w:rsid w:val="22FC681A"/>
    <w:rsid w:val="23315490"/>
    <w:rsid w:val="23F648D3"/>
    <w:rsid w:val="24185D8A"/>
    <w:rsid w:val="24FB3D21"/>
    <w:rsid w:val="256A0220"/>
    <w:rsid w:val="259A671A"/>
    <w:rsid w:val="26C74C8C"/>
    <w:rsid w:val="279348D0"/>
    <w:rsid w:val="287870FE"/>
    <w:rsid w:val="289A31C2"/>
    <w:rsid w:val="29E85A08"/>
    <w:rsid w:val="2A1336DB"/>
    <w:rsid w:val="2AE93F12"/>
    <w:rsid w:val="2BB2471B"/>
    <w:rsid w:val="2C5812FE"/>
    <w:rsid w:val="2CAE1948"/>
    <w:rsid w:val="2D8E40C6"/>
    <w:rsid w:val="2EC42AF7"/>
    <w:rsid w:val="2F5A326A"/>
    <w:rsid w:val="2F684543"/>
    <w:rsid w:val="300142B6"/>
    <w:rsid w:val="307971F6"/>
    <w:rsid w:val="30E23087"/>
    <w:rsid w:val="31DC51E6"/>
    <w:rsid w:val="33FD51CE"/>
    <w:rsid w:val="346602FA"/>
    <w:rsid w:val="34AF0FAE"/>
    <w:rsid w:val="34F93167"/>
    <w:rsid w:val="353B4C15"/>
    <w:rsid w:val="35D62DF3"/>
    <w:rsid w:val="36A0694D"/>
    <w:rsid w:val="386F2016"/>
    <w:rsid w:val="397000DB"/>
    <w:rsid w:val="3B112CFA"/>
    <w:rsid w:val="3B8451A4"/>
    <w:rsid w:val="3BD16FF6"/>
    <w:rsid w:val="3C615627"/>
    <w:rsid w:val="3D94173F"/>
    <w:rsid w:val="3E280C10"/>
    <w:rsid w:val="3F4A52DB"/>
    <w:rsid w:val="3FB23FE1"/>
    <w:rsid w:val="3FF64225"/>
    <w:rsid w:val="410A388B"/>
    <w:rsid w:val="413F7068"/>
    <w:rsid w:val="41866E87"/>
    <w:rsid w:val="422D27C9"/>
    <w:rsid w:val="4444052D"/>
    <w:rsid w:val="448B6A8E"/>
    <w:rsid w:val="44D83098"/>
    <w:rsid w:val="465849CF"/>
    <w:rsid w:val="468473BC"/>
    <w:rsid w:val="4714129E"/>
    <w:rsid w:val="47566655"/>
    <w:rsid w:val="47BB2ACA"/>
    <w:rsid w:val="48D41EB7"/>
    <w:rsid w:val="49ED7DE5"/>
    <w:rsid w:val="4A4D558E"/>
    <w:rsid w:val="4AD239DA"/>
    <w:rsid w:val="4AE83078"/>
    <w:rsid w:val="4B752D48"/>
    <w:rsid w:val="4BCD530D"/>
    <w:rsid w:val="4BD32AF6"/>
    <w:rsid w:val="4C2B62FB"/>
    <w:rsid w:val="4E046334"/>
    <w:rsid w:val="50206D6C"/>
    <w:rsid w:val="502146CD"/>
    <w:rsid w:val="50511CFD"/>
    <w:rsid w:val="51C709EF"/>
    <w:rsid w:val="51D3560D"/>
    <w:rsid w:val="5214368B"/>
    <w:rsid w:val="525D3092"/>
    <w:rsid w:val="526E47FB"/>
    <w:rsid w:val="52A90522"/>
    <w:rsid w:val="534741FC"/>
    <w:rsid w:val="544514A4"/>
    <w:rsid w:val="55274EFB"/>
    <w:rsid w:val="55601466"/>
    <w:rsid w:val="557062F6"/>
    <w:rsid w:val="563A27BC"/>
    <w:rsid w:val="57106BDD"/>
    <w:rsid w:val="575350C1"/>
    <w:rsid w:val="577858B6"/>
    <w:rsid w:val="578A7C2D"/>
    <w:rsid w:val="587843CD"/>
    <w:rsid w:val="5998416D"/>
    <w:rsid w:val="59EB0ABA"/>
    <w:rsid w:val="5BA833DE"/>
    <w:rsid w:val="5C9035B6"/>
    <w:rsid w:val="61C671C4"/>
    <w:rsid w:val="61C90FF3"/>
    <w:rsid w:val="621F684B"/>
    <w:rsid w:val="62546BF9"/>
    <w:rsid w:val="626E3E5F"/>
    <w:rsid w:val="62D10020"/>
    <w:rsid w:val="655F7E09"/>
    <w:rsid w:val="65E639E4"/>
    <w:rsid w:val="673526A7"/>
    <w:rsid w:val="68637A22"/>
    <w:rsid w:val="68BE19C6"/>
    <w:rsid w:val="68BE2416"/>
    <w:rsid w:val="6C974463"/>
    <w:rsid w:val="6E2D6860"/>
    <w:rsid w:val="6F0148D1"/>
    <w:rsid w:val="6F7E18EE"/>
    <w:rsid w:val="6FEE264F"/>
    <w:rsid w:val="70E53189"/>
    <w:rsid w:val="71735991"/>
    <w:rsid w:val="71D60048"/>
    <w:rsid w:val="72D82F43"/>
    <w:rsid w:val="73020269"/>
    <w:rsid w:val="76026980"/>
    <w:rsid w:val="76B01345"/>
    <w:rsid w:val="77371766"/>
    <w:rsid w:val="78B52396"/>
    <w:rsid w:val="7A2A093D"/>
    <w:rsid w:val="7A551F94"/>
    <w:rsid w:val="7B0455E0"/>
    <w:rsid w:val="7B262D3D"/>
    <w:rsid w:val="7B392FAF"/>
    <w:rsid w:val="7B6A6285"/>
    <w:rsid w:val="7BBA0CFE"/>
    <w:rsid w:val="7BC72F4F"/>
    <w:rsid w:val="7BCE458A"/>
    <w:rsid w:val="7BE61791"/>
    <w:rsid w:val="7D0D13F3"/>
    <w:rsid w:val="7D1B5E76"/>
    <w:rsid w:val="7D1D4BCA"/>
    <w:rsid w:val="7D41734F"/>
    <w:rsid w:val="7D8E20FA"/>
    <w:rsid w:val="7EF0673F"/>
    <w:rsid w:val="7FEF1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98B15F0"/>
  <w15:docId w15:val="{3F03CC7F-305C-475F-B90C-52299796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686BD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unhideWhenUsed/>
    <w:qFormat/>
    <w:rsid w:val="00686BD0"/>
    <w:rPr>
      <w:sz w:val="18"/>
      <w:szCs w:val="18"/>
    </w:rPr>
  </w:style>
  <w:style w:type="paragraph" w:styleId="ae">
    <w:name w:val="footer"/>
    <w:basedOn w:val="a8"/>
    <w:link w:val="af"/>
    <w:uiPriority w:val="99"/>
    <w:unhideWhenUsed/>
    <w:rsid w:val="00686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0">
    <w:name w:val="header"/>
    <w:basedOn w:val="a8"/>
    <w:link w:val="af1"/>
    <w:uiPriority w:val="99"/>
    <w:unhideWhenUsed/>
    <w:qFormat/>
    <w:rsid w:val="00686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f2">
    <w:name w:val="Table Grid"/>
    <w:basedOn w:val="aa"/>
    <w:uiPriority w:val="39"/>
    <w:qFormat/>
    <w:rsid w:val="00686B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8"/>
    <w:uiPriority w:val="34"/>
    <w:qFormat/>
    <w:rsid w:val="00686BD0"/>
    <w:pPr>
      <w:ind w:firstLineChars="200" w:firstLine="420"/>
    </w:pPr>
  </w:style>
  <w:style w:type="paragraph" w:customStyle="1" w:styleId="af4">
    <w:name w:val="段"/>
    <w:link w:val="Char"/>
    <w:qFormat/>
    <w:rsid w:val="00686BD0"/>
    <w:pPr>
      <w:autoSpaceDE w:val="0"/>
      <w:autoSpaceDN w:val="0"/>
      <w:ind w:firstLineChars="200" w:firstLine="200"/>
      <w:jc w:val="both"/>
    </w:pPr>
    <w:rPr>
      <w:rFonts w:ascii="宋体" w:hAnsi="Calibri" w:cs="宋体"/>
      <w:kern w:val="2"/>
      <w:sz w:val="21"/>
      <w:szCs w:val="22"/>
    </w:rPr>
  </w:style>
  <w:style w:type="character" w:customStyle="1" w:styleId="Batang">
    <w:name w:val="正文文本 + Batang"/>
    <w:qFormat/>
    <w:rsid w:val="00686BD0"/>
    <w:rPr>
      <w:rFonts w:ascii="Batang" w:eastAsia="Batang" w:hAnsi="Batang" w:cs="Batang"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1">
    <w:name w:val="列出段落1"/>
    <w:basedOn w:val="a8"/>
    <w:uiPriority w:val="34"/>
    <w:qFormat/>
    <w:rsid w:val="00686BD0"/>
    <w:pPr>
      <w:ind w:firstLineChars="200" w:firstLine="420"/>
    </w:pPr>
  </w:style>
  <w:style w:type="paragraph" w:customStyle="1" w:styleId="a">
    <w:name w:val="一级条标题"/>
    <w:basedOn w:val="a8"/>
    <w:next w:val="af4"/>
    <w:link w:val="Char0"/>
    <w:qFormat/>
    <w:rsid w:val="00686BD0"/>
    <w:pPr>
      <w:widowControl/>
      <w:numPr>
        <w:ilvl w:val="2"/>
        <w:numId w:val="1"/>
      </w:numPr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f5">
    <w:name w:val="二级条标题"/>
    <w:basedOn w:val="a"/>
    <w:next w:val="af4"/>
    <w:link w:val="Char1"/>
    <w:qFormat/>
    <w:rsid w:val="00686BD0"/>
    <w:pPr>
      <w:numPr>
        <w:ilvl w:val="0"/>
        <w:numId w:val="0"/>
      </w:numPr>
      <w:jc w:val="left"/>
      <w:outlineLvl w:val="3"/>
    </w:pPr>
    <w:rPr>
      <w:rFonts w:hAnsi="黑体" w:cstheme="minorHAnsi"/>
      <w:szCs w:val="21"/>
    </w:rPr>
  </w:style>
  <w:style w:type="character" w:customStyle="1" w:styleId="Char2">
    <w:name w:val="四级条标题 Char"/>
    <w:basedOn w:val="Char3"/>
    <w:link w:val="af6"/>
    <w:qFormat/>
    <w:rsid w:val="00686BD0"/>
    <w:rPr>
      <w:rFonts w:ascii="黑体" w:eastAsia="黑体" w:hAnsi="黑体" w:cstheme="minorHAnsi"/>
      <w:kern w:val="0"/>
      <w:szCs w:val="21"/>
    </w:rPr>
  </w:style>
  <w:style w:type="character" w:customStyle="1" w:styleId="Char3">
    <w:name w:val="三级条标题 Char"/>
    <w:basedOn w:val="Char1"/>
    <w:link w:val="af7"/>
    <w:qFormat/>
    <w:rsid w:val="00686BD0"/>
    <w:rPr>
      <w:rFonts w:ascii="黑体" w:eastAsia="黑体" w:hAnsi="黑体" w:cstheme="minorHAnsi"/>
      <w:kern w:val="0"/>
      <w:szCs w:val="21"/>
    </w:rPr>
  </w:style>
  <w:style w:type="character" w:customStyle="1" w:styleId="Char1">
    <w:name w:val="二级条标题 Char"/>
    <w:basedOn w:val="Char0"/>
    <w:link w:val="af5"/>
    <w:qFormat/>
    <w:rsid w:val="00686BD0"/>
    <w:rPr>
      <w:rFonts w:ascii="黑体" w:eastAsia="黑体" w:hAnsi="黑体" w:cstheme="minorHAnsi"/>
      <w:kern w:val="0"/>
      <w:szCs w:val="21"/>
    </w:rPr>
  </w:style>
  <w:style w:type="character" w:customStyle="1" w:styleId="Char0">
    <w:name w:val="一级条标题 Char"/>
    <w:basedOn w:val="a9"/>
    <w:link w:val="a"/>
    <w:qFormat/>
    <w:rsid w:val="00686BD0"/>
    <w:rPr>
      <w:rFonts w:ascii="黑体" w:eastAsia="黑体" w:hAnsi="Times New Roman" w:cs="Times New Roman"/>
      <w:kern w:val="0"/>
      <w:szCs w:val="20"/>
    </w:rPr>
  </w:style>
  <w:style w:type="paragraph" w:customStyle="1" w:styleId="af7">
    <w:name w:val="三级条标题"/>
    <w:basedOn w:val="af5"/>
    <w:next w:val="af4"/>
    <w:link w:val="Char3"/>
    <w:qFormat/>
    <w:rsid w:val="00686BD0"/>
    <w:pPr>
      <w:ind w:left="2520" w:hanging="420"/>
      <w:outlineLvl w:val="4"/>
    </w:pPr>
  </w:style>
  <w:style w:type="paragraph" w:customStyle="1" w:styleId="af6">
    <w:name w:val="四级条标题"/>
    <w:basedOn w:val="af7"/>
    <w:next w:val="af4"/>
    <w:link w:val="Char2"/>
    <w:qFormat/>
    <w:rsid w:val="00686BD0"/>
    <w:pPr>
      <w:numPr>
        <w:ilvl w:val="5"/>
      </w:numPr>
      <w:ind w:left="2520" w:hanging="420"/>
      <w:outlineLvl w:val="5"/>
    </w:pPr>
  </w:style>
  <w:style w:type="paragraph" w:customStyle="1" w:styleId="af8">
    <w:name w:val="正文表标题"/>
    <w:next w:val="af4"/>
    <w:qFormat/>
    <w:rsid w:val="00686BD0"/>
    <w:pPr>
      <w:ind w:left="3686"/>
      <w:jc w:val="center"/>
    </w:pPr>
    <w:rPr>
      <w:rFonts w:ascii="黑体" w:eastAsia="黑体"/>
      <w:sz w:val="21"/>
    </w:rPr>
  </w:style>
  <w:style w:type="paragraph" w:customStyle="1" w:styleId="af9">
    <w:name w:val="章标题"/>
    <w:next w:val="af4"/>
    <w:qFormat/>
    <w:rsid w:val="00686BD0"/>
    <w:pPr>
      <w:spacing w:beforeLines="50" w:afterLines="50"/>
      <w:ind w:left="1260" w:hanging="420"/>
      <w:jc w:val="both"/>
      <w:outlineLvl w:val="1"/>
    </w:pPr>
    <w:rPr>
      <w:rFonts w:ascii="黑体" w:eastAsia="黑体"/>
      <w:sz w:val="21"/>
    </w:rPr>
  </w:style>
  <w:style w:type="character" w:customStyle="1" w:styleId="af1">
    <w:name w:val="页眉 字符"/>
    <w:basedOn w:val="a9"/>
    <w:link w:val="af0"/>
    <w:uiPriority w:val="99"/>
    <w:qFormat/>
    <w:rsid w:val="00686BD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页脚 字符"/>
    <w:basedOn w:val="a9"/>
    <w:link w:val="ae"/>
    <w:uiPriority w:val="99"/>
    <w:qFormat/>
    <w:rsid w:val="00686BD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d">
    <w:name w:val="批注框文本 字符"/>
    <w:basedOn w:val="a9"/>
    <w:link w:val="ac"/>
    <w:uiPriority w:val="99"/>
    <w:semiHidden/>
    <w:qFormat/>
    <w:rsid w:val="00686BD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段 Char"/>
    <w:basedOn w:val="a9"/>
    <w:link w:val="af4"/>
    <w:qFormat/>
    <w:rsid w:val="00686BD0"/>
    <w:rPr>
      <w:rFonts w:ascii="宋体" w:hAnsi="Calibri" w:cs="宋体"/>
      <w:kern w:val="2"/>
      <w:sz w:val="21"/>
      <w:szCs w:val="22"/>
    </w:rPr>
  </w:style>
  <w:style w:type="character" w:customStyle="1" w:styleId="afa">
    <w:name w:val="段 字符"/>
    <w:basedOn w:val="a9"/>
    <w:qFormat/>
    <w:rsid w:val="00097E69"/>
    <w:rPr>
      <w:rFonts w:ascii="Times New Roman" w:eastAsia="宋体" w:hAnsi="Times New Roman" w:cs="Calibri"/>
      <w:szCs w:val="21"/>
    </w:rPr>
  </w:style>
  <w:style w:type="paragraph" w:customStyle="1" w:styleId="10">
    <w:name w:val="条1"/>
    <w:basedOn w:val="a8"/>
    <w:next w:val="af4"/>
    <w:qFormat/>
    <w:rsid w:val="00097E69"/>
    <w:pPr>
      <w:ind w:left="567"/>
      <w:outlineLvl w:val="1"/>
    </w:pPr>
    <w:rPr>
      <w:rFonts w:ascii="黑体" w:eastAsia="黑体" w:hAnsi="Times New Roman" w:cs="Times New Roman" w:hint="eastAsia"/>
      <w:kern w:val="21"/>
      <w:szCs w:val="20"/>
    </w:rPr>
  </w:style>
  <w:style w:type="paragraph" w:customStyle="1" w:styleId="afb">
    <w:name w:val="标准文件_段"/>
    <w:link w:val="Char4"/>
    <w:qFormat/>
    <w:rsid w:val="00C14439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character" w:customStyle="1" w:styleId="Char4">
    <w:name w:val="标准文件_段 Char"/>
    <w:link w:val="afb"/>
    <w:rsid w:val="00C14439"/>
    <w:rPr>
      <w:rFonts w:ascii="宋体"/>
      <w:noProof/>
      <w:sz w:val="21"/>
    </w:rPr>
  </w:style>
  <w:style w:type="paragraph" w:customStyle="1" w:styleId="a4">
    <w:name w:val="标准文件_二级条标题"/>
    <w:next w:val="afb"/>
    <w:rsid w:val="00563409"/>
    <w:pPr>
      <w:widowControl w:val="0"/>
      <w:numPr>
        <w:ilvl w:val="3"/>
        <w:numId w:val="18"/>
      </w:numPr>
      <w:spacing w:beforeLines="50" w:afterLines="50"/>
      <w:ind w:left="0"/>
      <w:jc w:val="both"/>
      <w:outlineLvl w:val="2"/>
    </w:pPr>
    <w:rPr>
      <w:rFonts w:ascii="黑体" w:eastAsia="黑体"/>
      <w:sz w:val="21"/>
    </w:rPr>
  </w:style>
  <w:style w:type="paragraph" w:customStyle="1" w:styleId="a5">
    <w:name w:val="标准文件_三级条标题"/>
    <w:basedOn w:val="a4"/>
    <w:next w:val="afb"/>
    <w:rsid w:val="00563409"/>
    <w:pPr>
      <w:widowControl/>
      <w:numPr>
        <w:ilvl w:val="4"/>
      </w:numPr>
      <w:outlineLvl w:val="3"/>
    </w:pPr>
  </w:style>
  <w:style w:type="paragraph" w:customStyle="1" w:styleId="a6">
    <w:name w:val="标准文件_四级条标题"/>
    <w:next w:val="afb"/>
    <w:rsid w:val="00563409"/>
    <w:pPr>
      <w:widowControl w:val="0"/>
      <w:numPr>
        <w:ilvl w:val="5"/>
        <w:numId w:val="18"/>
      </w:numPr>
      <w:spacing w:beforeLines="50" w:afterLines="50"/>
      <w:jc w:val="both"/>
      <w:outlineLvl w:val="4"/>
    </w:pPr>
    <w:rPr>
      <w:rFonts w:ascii="黑体" w:eastAsia="黑体"/>
      <w:sz w:val="21"/>
    </w:rPr>
  </w:style>
  <w:style w:type="paragraph" w:customStyle="1" w:styleId="a7">
    <w:name w:val="标准文件_五级条标题"/>
    <w:next w:val="afb"/>
    <w:rsid w:val="00563409"/>
    <w:pPr>
      <w:widowControl w:val="0"/>
      <w:numPr>
        <w:ilvl w:val="6"/>
        <w:numId w:val="18"/>
      </w:numPr>
      <w:spacing w:beforeLines="50" w:afterLines="50"/>
      <w:jc w:val="both"/>
      <w:outlineLvl w:val="5"/>
    </w:pPr>
    <w:rPr>
      <w:rFonts w:ascii="黑体" w:eastAsia="黑体"/>
      <w:sz w:val="21"/>
    </w:rPr>
  </w:style>
  <w:style w:type="paragraph" w:customStyle="1" w:styleId="a2">
    <w:name w:val="标准文件_章标题"/>
    <w:next w:val="afb"/>
    <w:rsid w:val="00563409"/>
    <w:pPr>
      <w:numPr>
        <w:ilvl w:val="1"/>
        <w:numId w:val="18"/>
      </w:numPr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3">
    <w:name w:val="标准文件_一级条标题"/>
    <w:basedOn w:val="a2"/>
    <w:next w:val="afb"/>
    <w:rsid w:val="00563409"/>
    <w:pPr>
      <w:numPr>
        <w:ilvl w:val="2"/>
      </w:numPr>
      <w:spacing w:beforeLines="50" w:afterLines="50"/>
      <w:ind w:left="0"/>
      <w:outlineLvl w:val="1"/>
    </w:pPr>
  </w:style>
  <w:style w:type="paragraph" w:customStyle="1" w:styleId="a1">
    <w:name w:val="前言标题"/>
    <w:next w:val="a8"/>
    <w:rsid w:val="00563409"/>
    <w:pPr>
      <w:numPr>
        <w:numId w:val="18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c">
    <w:name w:val="标准文件_术语条一"/>
    <w:basedOn w:val="a8"/>
    <w:next w:val="afb"/>
    <w:qFormat/>
    <w:rsid w:val="00563409"/>
    <w:pPr>
      <w:widowControl/>
      <w:tabs>
        <w:tab w:val="num" w:pos="360"/>
      </w:tabs>
    </w:pPr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标准文件_正文表标题"/>
    <w:next w:val="afb"/>
    <w:qFormat/>
    <w:rsid w:val="004D579D"/>
    <w:pPr>
      <w:numPr>
        <w:numId w:val="19"/>
      </w:numPr>
      <w:tabs>
        <w:tab w:val="left" w:pos="0"/>
      </w:tabs>
      <w:spacing w:beforeLines="50" w:afterLines="50"/>
      <w:jc w:val="center"/>
    </w:pPr>
    <w:rPr>
      <w:rFonts w:ascii="黑体" w:eastAsia="黑体"/>
      <w:sz w:val="21"/>
    </w:rPr>
  </w:style>
  <w:style w:type="paragraph" w:styleId="afd">
    <w:name w:val="Normal Indent"/>
    <w:basedOn w:val="a8"/>
    <w:rsid w:val="00051F60"/>
    <w:pPr>
      <w:adjustRightInd w:val="0"/>
      <w:spacing w:line="400" w:lineRule="exact"/>
      <w:ind w:firstLine="420"/>
    </w:pPr>
    <w:rPr>
      <w:rFonts w:ascii="Calibri" w:eastAsia="宋体" w:hAnsi="Calibri" w:cs="Times New Roman"/>
      <w:szCs w:val="21"/>
    </w:rPr>
  </w:style>
  <w:style w:type="paragraph" w:customStyle="1" w:styleId="TableParagraph">
    <w:name w:val="Table Paragraph"/>
    <w:basedOn w:val="a8"/>
    <w:uiPriority w:val="1"/>
    <w:qFormat/>
    <w:rsid w:val="00E5123A"/>
    <w:pPr>
      <w:spacing w:line="300" w:lineRule="auto"/>
      <w:jc w:val="left"/>
    </w:pPr>
    <w:rPr>
      <w:rFonts w:ascii="Calibri" w:eastAsia="宋体" w:hAnsi="Calibri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7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33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13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5728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1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5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41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162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5243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736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69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455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03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2366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0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8E0798-E8AA-4B39-9460-8201F388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1041</Words>
  <Characters>1042</Characters>
  <Application>Microsoft Office Word</Application>
  <DocSecurity>0</DocSecurity>
  <Lines>52</Lines>
  <Paragraphs>67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黄小宁</dc:creator>
  <cp:lastModifiedBy>颖云 郭</cp:lastModifiedBy>
  <cp:revision>32</cp:revision>
  <cp:lastPrinted>2025-05-06T05:48:00Z</cp:lastPrinted>
  <dcterms:created xsi:type="dcterms:W3CDTF">2024-08-26T06:33:00Z</dcterms:created>
  <dcterms:modified xsi:type="dcterms:W3CDTF">2025-05-06T06:48:00Z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